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8CF13" w14:textId="1A1D3958" w:rsidR="00613876" w:rsidRDefault="00613876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  <w:r>
        <w:rPr>
          <w:rFonts w:ascii="Bierstadt" w:hAnsi="Bierstadt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3E7BF4" wp14:editId="6E2D92BF">
            <wp:simplePos x="0" y="0"/>
            <wp:positionH relativeFrom="column">
              <wp:posOffset>3624580</wp:posOffset>
            </wp:positionH>
            <wp:positionV relativeFrom="paragraph">
              <wp:posOffset>13335</wp:posOffset>
            </wp:positionV>
            <wp:extent cx="2095200" cy="594000"/>
            <wp:effectExtent l="0" t="0" r="635" b="0"/>
            <wp:wrapNone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200" cy="5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C4197" w14:textId="1403EAAE" w:rsidR="00613876" w:rsidRDefault="00613876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</w:p>
    <w:p w14:paraId="3B53F8D7" w14:textId="77777777" w:rsidR="00541AC1" w:rsidRDefault="00541AC1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</w:p>
    <w:p w14:paraId="713E920F" w14:textId="1468ABF2" w:rsidR="00541AC1" w:rsidRDefault="00ED6239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  <w:r w:rsidRPr="006B54C6">
        <w:rPr>
          <w:rFonts w:ascii="Bierstadt" w:hAnsi="Bierstadt"/>
          <w:b/>
          <w:bCs/>
          <w:sz w:val="28"/>
          <w:szCs w:val="28"/>
        </w:rPr>
        <w:t>Evenwichtigheid van de indexatie 202</w:t>
      </w:r>
      <w:r w:rsidR="00AA3383">
        <w:rPr>
          <w:rFonts w:ascii="Bierstadt" w:hAnsi="Bierstadt"/>
          <w:b/>
          <w:bCs/>
          <w:sz w:val="28"/>
          <w:szCs w:val="28"/>
        </w:rPr>
        <w:t>4</w:t>
      </w:r>
      <w:r w:rsidR="006B54C6">
        <w:rPr>
          <w:rFonts w:ascii="Bierstadt" w:hAnsi="Bierstadt"/>
          <w:b/>
          <w:bCs/>
          <w:sz w:val="28"/>
          <w:szCs w:val="28"/>
        </w:rPr>
        <w:t xml:space="preserve"> bij </w:t>
      </w:r>
      <w:r w:rsidR="001D3C69">
        <w:rPr>
          <w:rFonts w:ascii="Bierstadt" w:hAnsi="Bierstadt"/>
          <w:b/>
          <w:bCs/>
          <w:sz w:val="28"/>
          <w:szCs w:val="28"/>
        </w:rPr>
        <w:t>Collectiviteitkring 1</w:t>
      </w:r>
    </w:p>
    <w:p w14:paraId="10EA8E0B" w14:textId="51A66E40" w:rsidR="00774C8E" w:rsidRDefault="00541AC1" w:rsidP="00C77787">
      <w:pPr>
        <w:spacing w:line="276" w:lineRule="auto"/>
        <w:rPr>
          <w:rFonts w:ascii="Bierstadt" w:hAnsi="Bierstadt"/>
          <w:sz w:val="20"/>
          <w:szCs w:val="20"/>
        </w:rPr>
      </w:pPr>
      <w:r>
        <w:rPr>
          <w:rFonts w:ascii="Bierstadt" w:hAnsi="Bierstadt"/>
          <w:sz w:val="20"/>
          <w:szCs w:val="20"/>
        </w:rPr>
        <w:t>Per 1 januari 202</w:t>
      </w:r>
      <w:r w:rsidR="00A36BB6">
        <w:rPr>
          <w:rFonts w:ascii="Bierstadt" w:hAnsi="Bierstadt"/>
          <w:sz w:val="20"/>
          <w:szCs w:val="20"/>
        </w:rPr>
        <w:t>4</w:t>
      </w:r>
      <w:r>
        <w:rPr>
          <w:rFonts w:ascii="Bierstadt" w:hAnsi="Bierstadt"/>
          <w:sz w:val="20"/>
          <w:szCs w:val="20"/>
        </w:rPr>
        <w:t xml:space="preserve"> worden </w:t>
      </w:r>
      <w:r w:rsidR="005C11D3">
        <w:rPr>
          <w:rFonts w:ascii="Bierstadt" w:hAnsi="Bierstadt"/>
          <w:sz w:val="20"/>
          <w:szCs w:val="20"/>
        </w:rPr>
        <w:t xml:space="preserve">bij </w:t>
      </w:r>
      <w:r w:rsidR="001D3C69">
        <w:rPr>
          <w:rFonts w:ascii="Bierstadt" w:hAnsi="Bierstadt"/>
          <w:sz w:val="20"/>
          <w:szCs w:val="20"/>
        </w:rPr>
        <w:t>Collectiviteitkring 1 d</w:t>
      </w:r>
      <w:r w:rsidR="00353E2B">
        <w:rPr>
          <w:rFonts w:ascii="Bierstadt" w:hAnsi="Bierstadt"/>
          <w:sz w:val="20"/>
          <w:szCs w:val="20"/>
        </w:rPr>
        <w:t>e pensioenen van alle deelnemers, gewezen deelnemer</w:t>
      </w:r>
      <w:r w:rsidR="00DC78A7">
        <w:rPr>
          <w:rFonts w:ascii="Bierstadt" w:hAnsi="Bierstadt"/>
          <w:sz w:val="20"/>
          <w:szCs w:val="20"/>
        </w:rPr>
        <w:t>s</w:t>
      </w:r>
      <w:r w:rsidR="00353E2B">
        <w:rPr>
          <w:rFonts w:ascii="Bierstadt" w:hAnsi="Bierstadt"/>
          <w:sz w:val="20"/>
          <w:szCs w:val="20"/>
        </w:rPr>
        <w:t xml:space="preserve"> en pensio</w:t>
      </w:r>
      <w:r w:rsidR="00DC78A7">
        <w:rPr>
          <w:rFonts w:ascii="Bierstadt" w:hAnsi="Bierstadt"/>
          <w:sz w:val="20"/>
          <w:szCs w:val="20"/>
        </w:rPr>
        <w:t>e</w:t>
      </w:r>
      <w:r w:rsidR="00353E2B">
        <w:rPr>
          <w:rFonts w:ascii="Bierstadt" w:hAnsi="Bierstadt"/>
          <w:sz w:val="20"/>
          <w:szCs w:val="20"/>
        </w:rPr>
        <w:t xml:space="preserve">ngerechtigden verhoogd met </w:t>
      </w:r>
      <w:r w:rsidR="0097519C">
        <w:rPr>
          <w:rFonts w:ascii="Bierstadt" w:hAnsi="Bierstadt"/>
          <w:sz w:val="20"/>
          <w:szCs w:val="20"/>
        </w:rPr>
        <w:t>6,</w:t>
      </w:r>
      <w:r w:rsidR="001D3C69">
        <w:rPr>
          <w:rFonts w:ascii="Bierstadt" w:hAnsi="Bierstadt"/>
          <w:sz w:val="20"/>
          <w:szCs w:val="20"/>
        </w:rPr>
        <w:t>1</w:t>
      </w:r>
      <w:r w:rsidR="008112C2">
        <w:rPr>
          <w:rFonts w:ascii="Bierstadt" w:hAnsi="Bierstadt"/>
          <w:sz w:val="20"/>
          <w:szCs w:val="20"/>
        </w:rPr>
        <w:t>%</w:t>
      </w:r>
      <w:r w:rsidR="00353E2B">
        <w:rPr>
          <w:rFonts w:ascii="Bierstadt" w:hAnsi="Bierstadt"/>
          <w:sz w:val="20"/>
          <w:szCs w:val="20"/>
        </w:rPr>
        <w:t>.</w:t>
      </w:r>
      <w:r w:rsidR="005C11D3">
        <w:rPr>
          <w:rFonts w:ascii="Bierstadt" w:hAnsi="Bierstadt"/>
          <w:sz w:val="20"/>
          <w:szCs w:val="20"/>
        </w:rPr>
        <w:t xml:space="preserve"> </w:t>
      </w:r>
      <w:r w:rsidR="0093462D">
        <w:rPr>
          <w:rFonts w:ascii="Bierstadt" w:hAnsi="Bierstadt"/>
          <w:sz w:val="20"/>
          <w:szCs w:val="20"/>
        </w:rPr>
        <w:br/>
      </w:r>
    </w:p>
    <w:p w14:paraId="2C4C5DC4" w14:textId="77777777" w:rsidR="00C91504" w:rsidRDefault="001D65AC" w:rsidP="00C77787">
      <w:pPr>
        <w:spacing w:line="276" w:lineRule="auto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D47A25">
        <w:rPr>
          <w:rFonts w:ascii="Bierstadt" w:hAnsi="Bierstadt"/>
          <w:b/>
          <w:bCs/>
          <w:sz w:val="20"/>
          <w:szCs w:val="20"/>
        </w:rPr>
        <w:t>Tijdelijke versoepeling indexatieregels</w:t>
      </w:r>
      <w:r w:rsidR="003C1940">
        <w:rPr>
          <w:rFonts w:ascii="Bierstadt" w:hAnsi="Bierstadt"/>
          <w:b/>
          <w:bCs/>
          <w:sz w:val="20"/>
          <w:szCs w:val="20"/>
        </w:rPr>
        <w:br/>
      </w:r>
      <w:r w:rsidR="00A36BB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</w:t>
      </w:r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Wet toekomst pensioenen (</w:t>
      </w:r>
      <w:proofErr w:type="spellStart"/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Wtp</w:t>
      </w:r>
      <w:proofErr w:type="spellEnd"/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) </w:t>
      </w:r>
      <w:r w:rsidR="00A36BB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is op 1 juli 2023 ingegaan. </w:t>
      </w:r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 deze wet </w:t>
      </w:r>
      <w:r w:rsidR="004F3438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is </w:t>
      </w:r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het nieuwe pensioenstelsel uitgewerkt. Onderdeel van de wet is dat pensioenen sneller kunnen meebewegen met de economische ontwikkelingen. </w:t>
      </w:r>
    </w:p>
    <w:p w14:paraId="69E751CB" w14:textId="6FE48196" w:rsidR="00BC2DDB" w:rsidRPr="00BC2DDB" w:rsidRDefault="005A314A" w:rsidP="00C77787">
      <w:pPr>
        <w:spacing w:line="276" w:lineRule="auto"/>
        <w:rPr>
          <w:rFonts w:ascii="Bierstadt" w:hAnsi="Bierstadt"/>
          <w:sz w:val="20"/>
          <w:szCs w:val="20"/>
        </w:rPr>
      </w:pPr>
      <w:r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Vooruitlopend op de </w:t>
      </w:r>
      <w:r w:rsidR="00B942ED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invoering van </w:t>
      </w:r>
      <w:r w:rsidR="004F3438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 nieuwe pensioenregelingen</w:t>
      </w:r>
      <w:r w:rsidR="00B942ED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zijn de indexatieregels tijdelijk versoepeld. </w:t>
      </w:r>
      <w:r w:rsidR="00BD7CD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 tijdelijkheid betr</w:t>
      </w:r>
      <w:r w:rsidR="00F10CFB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of</w:t>
      </w:r>
      <w:r w:rsidR="00BD7CD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F10CFB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 eerste instantie </w:t>
      </w:r>
      <w:r w:rsidR="00BD7CD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periode van </w:t>
      </w:r>
      <w:r w:rsidR="00FB0ED1">
        <w:rPr>
          <w:rFonts w:ascii="Bierstadt" w:hAnsi="Bierstadt"/>
          <w:sz w:val="20"/>
          <w:szCs w:val="20"/>
        </w:rPr>
        <w:t>1 juli 2022 tot 1 januari 2023</w:t>
      </w:r>
      <w:r w:rsidR="00A3722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.</w:t>
      </w:r>
      <w:r w:rsidR="00F10CFB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Deze </w:t>
      </w:r>
      <w:r w:rsidR="00C9150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periode in verlengd tot 1 januari 2024. </w:t>
      </w:r>
      <w:r w:rsidR="00BC2DDB" w:rsidRPr="00BC2DDB">
        <w:rPr>
          <w:rFonts w:ascii="Bierstadt" w:hAnsi="Bierstadt"/>
          <w:sz w:val="20"/>
          <w:szCs w:val="20"/>
        </w:rPr>
        <w:t>Voorwaarden voor het gebruik van de tijdelijke regeling</w:t>
      </w:r>
      <w:r w:rsidR="00FE335D">
        <w:rPr>
          <w:rFonts w:ascii="Bierstadt" w:hAnsi="Bierstadt"/>
          <w:sz w:val="20"/>
          <w:szCs w:val="20"/>
        </w:rPr>
        <w:t xml:space="preserve"> zijn:</w:t>
      </w:r>
    </w:p>
    <w:p w14:paraId="4E388C1C" w14:textId="2070E7E4" w:rsidR="00056542" w:rsidRPr="00455044" w:rsidRDefault="00056542" w:rsidP="00056542">
      <w:pPr>
        <w:pStyle w:val="pf0"/>
        <w:numPr>
          <w:ilvl w:val="0"/>
          <w:numId w:val="12"/>
        </w:numPr>
        <w:rPr>
          <w:rFonts w:ascii="Bierstadt" w:hAnsi="Bierstadt" w:cs="Arial"/>
          <w:color w:val="000000"/>
          <w:sz w:val="20"/>
          <w:szCs w:val="20"/>
        </w:rPr>
      </w:pPr>
      <w:r w:rsidRPr="00455044">
        <w:rPr>
          <w:rFonts w:ascii="Bierstadt" w:hAnsi="Bierstadt" w:cs="Arial"/>
          <w:color w:val="000000"/>
          <w:sz w:val="20"/>
          <w:szCs w:val="20"/>
        </w:rPr>
        <w:t>Sociale partners hebben een intentie tot invaren</w:t>
      </w:r>
    </w:p>
    <w:p w14:paraId="68E8D2F4" w14:textId="220E520D" w:rsidR="00C77787" w:rsidRPr="00FB4A06" w:rsidRDefault="00C77787" w:rsidP="00774C8E">
      <w:pPr>
        <w:pStyle w:val="Lijstalinea"/>
        <w:numPr>
          <w:ilvl w:val="0"/>
          <w:numId w:val="12"/>
        </w:numPr>
        <w:shd w:val="clear" w:color="auto" w:fill="FFFFFF"/>
        <w:spacing w:before="100" w:beforeAutospacing="1" w:after="0" w:line="276" w:lineRule="auto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FB4A0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actuele en de beleidsdekkingsgraad </w:t>
      </w:r>
      <w:r w:rsidR="008B4AD5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zijn </w:t>
      </w:r>
      <w:r w:rsidRPr="00FB4A0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hoger dan 105%, ook na het toekennen van de indexatie</w:t>
      </w:r>
    </w:p>
    <w:p w14:paraId="46F1C20B" w14:textId="4FEC4EA0" w:rsidR="00C77787" w:rsidRPr="00FB4A06" w:rsidRDefault="00C77787" w:rsidP="00774C8E">
      <w:pPr>
        <w:pStyle w:val="Lijstalinea"/>
        <w:numPr>
          <w:ilvl w:val="0"/>
          <w:numId w:val="12"/>
        </w:numPr>
        <w:shd w:val="clear" w:color="auto" w:fill="FFFFFF"/>
        <w:spacing w:before="100" w:beforeAutospacing="1" w:after="0" w:line="276" w:lineRule="auto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bookmarkStart w:id="0" w:name="_Hlk116908036"/>
      <w:r w:rsidRPr="00FB4A0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evenwichtigheid van het besluit moet onderbouwd worden door het inzichtelijk maken van de kwantitatieve generatie-effecten naar geboortejaar </w:t>
      </w:r>
    </w:p>
    <w:bookmarkEnd w:id="0"/>
    <w:p w14:paraId="1082435B" w14:textId="77777777" w:rsidR="00946C95" w:rsidRPr="00455044" w:rsidRDefault="00946C95" w:rsidP="003F1C23">
      <w:pPr>
        <w:spacing w:line="276" w:lineRule="auto"/>
        <w:contextualSpacing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</w:p>
    <w:p w14:paraId="005C88AF" w14:textId="3A633A28" w:rsidR="002637ED" w:rsidRPr="00455044" w:rsidRDefault="002637ED" w:rsidP="003F1C23">
      <w:pPr>
        <w:spacing w:line="276" w:lineRule="auto"/>
        <w:contextualSpacing/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>Intentie tot invaren</w:t>
      </w:r>
    </w:p>
    <w:p w14:paraId="25262012" w14:textId="5980C949" w:rsidR="002637ED" w:rsidRPr="00455044" w:rsidRDefault="002637ED" w:rsidP="003F1C23">
      <w:pPr>
        <w:spacing w:line="276" w:lineRule="auto"/>
        <w:contextualSpacing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Sociale partners van </w:t>
      </w:r>
      <w:r w:rsidR="001D3C69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Collectiviteitkring 1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hebben hun intentie tot invaren naar het nieuwe pensioenstelsel kenbaar gemaakt.</w:t>
      </w:r>
      <w:r w:rsidR="00C35D09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br/>
      </w:r>
    </w:p>
    <w:p w14:paraId="377E46E8" w14:textId="43A46D9F" w:rsidR="003F1C23" w:rsidRPr="00455044" w:rsidRDefault="00D47A25" w:rsidP="003F1C23">
      <w:pPr>
        <w:spacing w:line="276" w:lineRule="auto"/>
        <w:contextualSpacing/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 xml:space="preserve">Financiële situatie </w:t>
      </w:r>
      <w:r w:rsidR="0095335F" w:rsidRPr="00455044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 xml:space="preserve">en indexatiebeleid </w:t>
      </w:r>
      <w:r w:rsidR="001D3C69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 xml:space="preserve">Collectiviteitkring 1 </w:t>
      </w:r>
    </w:p>
    <w:p w14:paraId="387419D3" w14:textId="1AA0719E" w:rsidR="00E12AE9" w:rsidRPr="00E12AE9" w:rsidRDefault="003F1C23" w:rsidP="00A7032E">
      <w:pPr>
        <w:spacing w:line="276" w:lineRule="auto"/>
        <w:contextualSpacing/>
        <w:rPr>
          <w:rFonts w:ascii="Bierstadt" w:hAnsi="Bierstadt" w:cs="Bierstadt"/>
          <w:color w:val="000000"/>
          <w:sz w:val="24"/>
          <w:szCs w:val="24"/>
        </w:rPr>
      </w:pP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dekkingsgraad eind 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september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202</w:t>
      </w:r>
      <w:r w:rsidR="00CD361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3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is bepalend of er op 1 j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anuari 202</w:t>
      </w:r>
      <w:r w:rsidR="00CD361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4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(gedeeltelijk) geïndexeerd kan worden. Bij </w:t>
      </w:r>
      <w:r w:rsidR="001D3C69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Collectiviteitkring 1</w:t>
      </w:r>
      <w:r w:rsidR="0097519C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vindt de toeslagverlening jaarlijks per 1 j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anuari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plaats. Door </w:t>
      </w:r>
      <w:r w:rsidR="002637ED"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een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beleidsdekkingsgraad eind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september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202</w:t>
      </w:r>
      <w:r w:rsidR="0076462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3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2637ED" w:rsidRPr="00E03CC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van </w:t>
      </w:r>
      <w:r w:rsidR="005274DF" w:rsidRPr="00E03CC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115</w:t>
      </w:r>
      <w:r w:rsidR="00A87115" w:rsidRPr="00E03CC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%</w:t>
      </w:r>
      <w:r w:rsidR="00A87115" w:rsidRPr="00A87115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is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A70435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gedeeltelijke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indexatie per 1 j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anuari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202</w:t>
      </w:r>
      <w:r w:rsidR="0076462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4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mogelijk. </w:t>
      </w:r>
    </w:p>
    <w:p w14:paraId="10232452" w14:textId="4ABCD0D0" w:rsidR="001B00AC" w:rsidRPr="00455044" w:rsidRDefault="006233E4" w:rsidP="00BE1914">
      <w:pPr>
        <w:spacing w:line="276" w:lineRule="auto"/>
        <w:contextualSpacing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br/>
      </w:r>
      <w:r w:rsidR="00EA2383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 s</w:t>
      </w:r>
      <w:r w:rsidR="001B00AC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tijging van het CBS-consumenten prijsindexcijfer (alle bestedingen) 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berekend over de maand </w:t>
      </w:r>
      <w:proofErr w:type="gramStart"/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september</w:t>
      </w:r>
      <w:proofErr w:type="gramEnd"/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202</w:t>
      </w:r>
      <w:r w:rsidR="00F24AD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ten opzichte van september 202</w:t>
      </w:r>
      <w:r w:rsidR="00F24AD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3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1B00AC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bed</w:t>
      </w:r>
      <w:r w:rsidR="005274DF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roeg</w:t>
      </w:r>
      <w:r w:rsidR="001B00AC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A14630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0,21</w:t>
      </w:r>
      <w:r w:rsidR="001B00AC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%</w:t>
      </w:r>
      <w:r w:rsidR="00567E2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.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Op basis van het </w:t>
      </w:r>
      <w:r w:rsidR="002637ED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bestaande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beleid </w:t>
      </w:r>
      <w:r w:rsidR="002637ED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zou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752AC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een gedeeltelijke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indexatie </w:t>
      </w:r>
      <w:r w:rsidR="00752AC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van </w:t>
      </w:r>
      <w:r w:rsidR="004F104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0,</w:t>
      </w:r>
      <w:r w:rsidR="00793EFC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0</w:t>
      </w:r>
      <w:r w:rsidR="004F104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3</w:t>
      </w:r>
      <w:r w:rsidR="00752AC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%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mogelijk</w:t>
      </w:r>
      <w:r w:rsidR="002637ED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zijn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per 1 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januari </w:t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202</w:t>
      </w:r>
      <w:r w:rsidR="004F104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4</w:t>
      </w:r>
      <w:r w:rsidR="00E12A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. </w:t>
      </w:r>
      <w:r w:rsidR="00A70435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br/>
      </w:r>
      <w:r w:rsidR="00D432E9" w:rsidRPr="00A7032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</w:p>
    <w:p w14:paraId="36390F86" w14:textId="2FE05049" w:rsidR="00F12CC2" w:rsidRPr="00444F66" w:rsidRDefault="003912AD" w:rsidP="00BE1914">
      <w:pPr>
        <w:autoSpaceDE w:val="0"/>
        <w:autoSpaceDN w:val="0"/>
        <w:spacing w:line="276" w:lineRule="auto"/>
        <w:rPr>
          <w:rFonts w:cs="Arial"/>
          <w:bCs/>
          <w:sz w:val="20"/>
          <w:szCs w:val="20"/>
        </w:rPr>
      </w:pPr>
      <w:r>
        <w:rPr>
          <w:rFonts w:ascii="Bierstadt" w:hAnsi="Bierstadt" w:cs="Arial"/>
          <w:color w:val="000000"/>
          <w:sz w:val="20"/>
          <w:szCs w:val="20"/>
        </w:rPr>
        <w:t>D</w:t>
      </w:r>
      <w:r w:rsidR="003B675C" w:rsidRPr="00455044">
        <w:rPr>
          <w:rFonts w:ascii="Bierstadt" w:hAnsi="Bierstadt" w:cs="Arial"/>
          <w:color w:val="000000"/>
          <w:sz w:val="20"/>
          <w:szCs w:val="20"/>
        </w:rPr>
        <w:t xml:space="preserve">oor de </w:t>
      </w:r>
      <w:r w:rsidR="007707BC" w:rsidRPr="00455044">
        <w:rPr>
          <w:rFonts w:ascii="Bierstadt" w:hAnsi="Bierstadt" w:cs="Arial"/>
          <w:color w:val="000000"/>
          <w:sz w:val="20"/>
          <w:szCs w:val="20"/>
        </w:rPr>
        <w:t xml:space="preserve">versoepelde indexatieregels </w:t>
      </w:r>
      <w:r w:rsidR="00A01D22" w:rsidRPr="00455044">
        <w:rPr>
          <w:rFonts w:ascii="Bierstadt" w:hAnsi="Bierstadt" w:cs="Arial"/>
          <w:color w:val="000000"/>
          <w:sz w:val="20"/>
          <w:szCs w:val="20"/>
        </w:rPr>
        <w:t>is</w:t>
      </w:r>
      <w:r w:rsidR="003F1C23" w:rsidRPr="00455044">
        <w:rPr>
          <w:rFonts w:ascii="Bierstadt" w:hAnsi="Bierstadt" w:cs="Arial"/>
          <w:color w:val="000000"/>
          <w:sz w:val="20"/>
          <w:szCs w:val="20"/>
        </w:rPr>
        <w:t xml:space="preserve"> toeslagverlening al vanaf een dekkingsgraad van 105% (beleids- en actuele dekkingsgraad) mogelijk, terwijl de grens eerder nog 110% bedroeg. </w:t>
      </w:r>
      <w:r w:rsidR="00416A66">
        <w:rPr>
          <w:rFonts w:ascii="Bierstadt" w:hAnsi="Bierstadt" w:cs="Arial"/>
          <w:color w:val="000000"/>
          <w:sz w:val="20"/>
          <w:szCs w:val="20"/>
        </w:rPr>
        <w:t xml:space="preserve">Ook is de </w:t>
      </w:r>
      <w:r w:rsidR="003F1C23" w:rsidRPr="00455044">
        <w:rPr>
          <w:rFonts w:ascii="Bierstadt" w:hAnsi="Bierstadt" w:cs="Arial"/>
          <w:color w:val="000000"/>
          <w:sz w:val="20"/>
          <w:szCs w:val="20"/>
        </w:rPr>
        <w:t xml:space="preserve">toekomstbestendigheid van de toeslagverlening losgelaten. </w:t>
      </w:r>
      <w:r w:rsidR="00167027">
        <w:rPr>
          <w:rFonts w:ascii="Bierstadt" w:hAnsi="Bierstadt" w:cs="Arial"/>
          <w:color w:val="000000"/>
          <w:sz w:val="20"/>
          <w:szCs w:val="20"/>
        </w:rPr>
        <w:t>Door de</w:t>
      </w:r>
      <w:r w:rsidR="0037697E">
        <w:rPr>
          <w:rFonts w:ascii="Bierstadt" w:hAnsi="Bierstadt" w:cs="Arial"/>
          <w:color w:val="000000"/>
          <w:sz w:val="20"/>
          <w:szCs w:val="20"/>
        </w:rPr>
        <w:t>ze</w:t>
      </w:r>
      <w:r w:rsidR="00167027">
        <w:rPr>
          <w:rFonts w:ascii="Bierstadt" w:hAnsi="Bierstadt" w:cs="Arial"/>
          <w:color w:val="000000"/>
          <w:sz w:val="20"/>
          <w:szCs w:val="20"/>
        </w:rPr>
        <w:t xml:space="preserve"> versoepelde reg</w:t>
      </w:r>
      <w:r w:rsidR="000C6725">
        <w:rPr>
          <w:rFonts w:ascii="Bierstadt" w:hAnsi="Bierstadt" w:cs="Arial"/>
          <w:color w:val="000000"/>
          <w:sz w:val="20"/>
          <w:szCs w:val="20"/>
        </w:rPr>
        <w:t xml:space="preserve">els </w:t>
      </w:r>
      <w:r w:rsidR="00DA186E">
        <w:rPr>
          <w:rFonts w:ascii="Bierstadt" w:hAnsi="Bierstadt" w:cs="Arial"/>
          <w:color w:val="000000"/>
          <w:sz w:val="20"/>
          <w:szCs w:val="20"/>
        </w:rPr>
        <w:t>is</w:t>
      </w:r>
      <w:r w:rsidR="000C6725">
        <w:rPr>
          <w:rFonts w:ascii="Bierstadt" w:hAnsi="Bierstadt" w:cs="Arial"/>
          <w:color w:val="000000"/>
          <w:sz w:val="20"/>
          <w:szCs w:val="20"/>
        </w:rPr>
        <w:t xml:space="preserve"> een indexatie van </w:t>
      </w:r>
      <w:r w:rsidR="004F1047">
        <w:rPr>
          <w:rFonts w:ascii="Bierstadt" w:hAnsi="Bierstadt" w:cs="Arial"/>
          <w:color w:val="000000"/>
          <w:sz w:val="20"/>
          <w:szCs w:val="20"/>
        </w:rPr>
        <w:t>0,21</w:t>
      </w:r>
      <w:r w:rsidR="000C6725">
        <w:rPr>
          <w:rFonts w:ascii="Bierstadt" w:hAnsi="Bierstadt" w:cs="Arial"/>
          <w:color w:val="000000"/>
          <w:sz w:val="20"/>
          <w:szCs w:val="20"/>
        </w:rPr>
        <w:t>% mogelijk</w:t>
      </w:r>
      <w:r w:rsidR="00716161">
        <w:rPr>
          <w:rFonts w:ascii="Bierstadt" w:hAnsi="Bierstadt" w:cs="Arial"/>
          <w:color w:val="000000"/>
          <w:sz w:val="20"/>
          <w:szCs w:val="20"/>
        </w:rPr>
        <w:t>.</w:t>
      </w:r>
      <w:r w:rsidR="001C2491">
        <w:rPr>
          <w:rFonts w:ascii="Bierstadt" w:hAnsi="Bierstadt" w:cs="Arial"/>
          <w:color w:val="000000"/>
          <w:sz w:val="20"/>
          <w:szCs w:val="20"/>
        </w:rPr>
        <w:t xml:space="preserve"> </w:t>
      </w:r>
    </w:p>
    <w:p w14:paraId="4AD2C4AC" w14:textId="0F761D40" w:rsidR="00B77D7D" w:rsidRPr="00CA1D41" w:rsidRDefault="00B77D7D" w:rsidP="00BE1914">
      <w:pPr>
        <w:autoSpaceDE w:val="0"/>
        <w:autoSpaceDN w:val="0"/>
        <w:spacing w:line="276" w:lineRule="auto"/>
        <w:rPr>
          <w:rFonts w:ascii="Bierstadt" w:hAnsi="Bierstadt" w:cs="Arial"/>
          <w:color w:val="000000"/>
          <w:sz w:val="20"/>
          <w:szCs w:val="20"/>
        </w:rPr>
      </w:pPr>
      <w:r w:rsidRPr="00285129">
        <w:rPr>
          <w:rFonts w:ascii="Bierstadt" w:hAnsi="Bierstadt" w:cs="Arial"/>
          <w:b/>
          <w:bCs/>
          <w:color w:val="000000"/>
          <w:sz w:val="20"/>
          <w:szCs w:val="20"/>
        </w:rPr>
        <w:t xml:space="preserve">Gewijzigde </w:t>
      </w:r>
      <w:r w:rsidR="00285129" w:rsidRPr="00285129">
        <w:rPr>
          <w:rFonts w:ascii="Bierstadt" w:hAnsi="Bierstadt" w:cs="Arial"/>
          <w:b/>
          <w:bCs/>
          <w:color w:val="000000"/>
          <w:sz w:val="20"/>
          <w:szCs w:val="20"/>
        </w:rPr>
        <w:t>CPI-maatstaf</w:t>
      </w:r>
      <w:r w:rsidR="007627E0">
        <w:rPr>
          <w:rFonts w:ascii="Bierstadt" w:hAnsi="Bierstadt" w:cs="Arial"/>
          <w:b/>
          <w:bCs/>
          <w:color w:val="000000"/>
          <w:sz w:val="20"/>
          <w:szCs w:val="20"/>
        </w:rPr>
        <w:br/>
      </w:r>
      <w:r w:rsidRPr="00CA1D4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Sinds juni 2023 hanteert het CBS een nieuwe methode voor het meten van energieprijzen, welke van invloed is op de CPI-ontwikkeling</w:t>
      </w:r>
      <w:r w:rsidR="00B82A7C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. </w:t>
      </w:r>
      <w:r w:rsidRPr="00CA1D4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Dit </w:t>
      </w:r>
      <w:r w:rsidR="00A675A9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heeft een</w:t>
      </w:r>
      <w:r w:rsidRPr="00CA1D4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positieve invloed op de maximaal mogelijke toeslag per </w:t>
      </w:r>
      <w:r w:rsidR="006930C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1 </w:t>
      </w:r>
      <w:r w:rsidRPr="00CA1D4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januari 2024, omdat de hoge inflatie van 2022 daarbij wordt uitgesmeerd over 2022 en 2023. </w:t>
      </w:r>
    </w:p>
    <w:p w14:paraId="3B8F6A1E" w14:textId="2E620A02" w:rsidR="00D86CD4" w:rsidRDefault="00564622" w:rsidP="00BE1914">
      <w:pPr>
        <w:autoSpaceDE w:val="0"/>
        <w:autoSpaceDN w:val="0"/>
        <w:spacing w:line="276" w:lineRule="auto"/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Bierstadt" w:hAnsi="Bierstadt" w:cs="Arial"/>
          <w:bCs/>
          <w:sz w:val="20"/>
          <w:szCs w:val="20"/>
        </w:rPr>
        <w:t xml:space="preserve">Rekening houdend met </w:t>
      </w:r>
      <w:r w:rsidR="002423F1" w:rsidRPr="00CA1D41">
        <w:rPr>
          <w:rFonts w:ascii="Bierstadt" w:hAnsi="Bierstadt" w:cs="Arial"/>
          <w:bCs/>
          <w:sz w:val="20"/>
          <w:szCs w:val="20"/>
        </w:rPr>
        <w:t xml:space="preserve">deze </w:t>
      </w:r>
      <w:r w:rsidR="00485796">
        <w:rPr>
          <w:rFonts w:ascii="Bierstadt" w:hAnsi="Bierstadt" w:cs="Arial"/>
          <w:bCs/>
          <w:sz w:val="20"/>
          <w:szCs w:val="20"/>
        </w:rPr>
        <w:t xml:space="preserve">aangepaste </w:t>
      </w:r>
      <w:r w:rsidR="002423F1" w:rsidRPr="00CA1D41">
        <w:rPr>
          <w:rFonts w:ascii="Bierstadt" w:hAnsi="Bierstadt" w:cs="Arial"/>
          <w:bCs/>
          <w:sz w:val="20"/>
          <w:szCs w:val="20"/>
        </w:rPr>
        <w:t>CPI-maatstaf</w:t>
      </w:r>
      <w:r w:rsidR="00C40740">
        <w:rPr>
          <w:rFonts w:ascii="Bierstadt" w:hAnsi="Bierstadt" w:cs="Arial"/>
          <w:bCs/>
          <w:sz w:val="20"/>
          <w:szCs w:val="20"/>
        </w:rPr>
        <w:t xml:space="preserve"> en </w:t>
      </w:r>
      <w:proofErr w:type="spellStart"/>
      <w:r w:rsidR="00FD688B">
        <w:rPr>
          <w:rFonts w:ascii="Bierstadt" w:hAnsi="Bierstadt" w:cs="Arial"/>
          <w:bCs/>
          <w:sz w:val="20"/>
          <w:szCs w:val="20"/>
        </w:rPr>
        <w:t>en</w:t>
      </w:r>
      <w:proofErr w:type="spellEnd"/>
      <w:r w:rsidR="00FD688B">
        <w:rPr>
          <w:rFonts w:ascii="Bierstadt" w:hAnsi="Bierstadt" w:cs="Arial"/>
          <w:bCs/>
          <w:sz w:val="20"/>
          <w:szCs w:val="20"/>
        </w:rPr>
        <w:t xml:space="preserve"> n</w:t>
      </w:r>
      <w:r w:rsidR="00FD688B" w:rsidRPr="007C222C">
        <w:rPr>
          <w:rFonts w:ascii="Bierstadt" w:hAnsi="Bierstadt" w:cs="Arial"/>
          <w:bCs/>
          <w:sz w:val="20"/>
          <w:szCs w:val="20"/>
        </w:rPr>
        <w:t>a de belangen van alle deelnemers en pensioengerechtigden gewogen te hebben, heeft het</w:t>
      </w:r>
      <w:r w:rsidR="00FD688B">
        <w:rPr>
          <w:rFonts w:ascii="Bierstadt" w:hAnsi="Bierstadt" w:cs="Arial"/>
          <w:bCs/>
          <w:sz w:val="20"/>
          <w:szCs w:val="20"/>
        </w:rPr>
        <w:t xml:space="preserve"> </w:t>
      </w:r>
      <w:r w:rsidR="00FD688B" w:rsidRPr="007C222C">
        <w:rPr>
          <w:rFonts w:ascii="Bierstadt" w:hAnsi="Bierstadt" w:cs="Arial"/>
          <w:bCs/>
          <w:sz w:val="20"/>
          <w:szCs w:val="20"/>
        </w:rPr>
        <w:t>bestuur besloten de pensioenen te verhogen met</w:t>
      </w:r>
      <w:r w:rsidR="00733864">
        <w:rPr>
          <w:rFonts w:ascii="Bierstadt" w:hAnsi="Bierstadt" w:cs="Arial"/>
          <w:bCs/>
          <w:sz w:val="20"/>
          <w:szCs w:val="20"/>
        </w:rPr>
        <w:t xml:space="preserve"> </w:t>
      </w:r>
      <w:r w:rsidR="002423F1" w:rsidRPr="00CA1D41">
        <w:rPr>
          <w:rFonts w:ascii="Bierstadt" w:hAnsi="Bierstadt" w:cs="Arial"/>
          <w:bCs/>
          <w:sz w:val="20"/>
          <w:szCs w:val="20"/>
        </w:rPr>
        <w:lastRenderedPageBreak/>
        <w:t>6,</w:t>
      </w:r>
      <w:r w:rsidR="001351C5">
        <w:rPr>
          <w:rFonts w:ascii="Bierstadt" w:hAnsi="Bierstadt" w:cs="Arial"/>
          <w:bCs/>
          <w:sz w:val="20"/>
          <w:szCs w:val="20"/>
        </w:rPr>
        <w:t>1</w:t>
      </w:r>
      <w:r w:rsidR="002423F1" w:rsidRPr="00CA1D41">
        <w:rPr>
          <w:rFonts w:ascii="Bierstadt" w:hAnsi="Bierstadt" w:cs="Arial"/>
          <w:bCs/>
          <w:sz w:val="20"/>
          <w:szCs w:val="20"/>
        </w:rPr>
        <w:t xml:space="preserve">%. </w:t>
      </w:r>
      <w:r w:rsidR="001351C5">
        <w:rPr>
          <w:rFonts w:ascii="Bierstadt" w:hAnsi="Bierstadt" w:cs="Arial"/>
          <w:bCs/>
          <w:sz w:val="20"/>
          <w:szCs w:val="20"/>
        </w:rPr>
        <w:br/>
      </w:r>
    </w:p>
    <w:p w14:paraId="799BF167" w14:textId="3BE0D670" w:rsidR="002637ED" w:rsidRDefault="00ED08E2" w:rsidP="00275A87">
      <w:pPr>
        <w:autoSpaceDE w:val="0"/>
        <w:autoSpaceDN w:val="0"/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Kwantitatieve</w:t>
      </w:r>
      <w:r w:rsidR="00644610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g</w:t>
      </w:r>
      <w:r w:rsidR="008E7E0F" w:rsidRPr="004E555A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eneratie-effecten</w:t>
      </w:r>
      <w:r w:rsidR="00725E8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naar geboortejaar</w:t>
      </w:r>
      <w:r w:rsidR="00ED623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br/>
      </w:r>
      <w:r w:rsidR="002637E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Er moet worden aangetoond dat het indexatieb</w:t>
      </w:r>
      <w:r w:rsidR="002637ED" w:rsidRPr="004E4D3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esluit evenwichtig </w:t>
      </w:r>
      <w:r w:rsidR="002637E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is. </w:t>
      </w:r>
      <w:r w:rsidR="002637ED">
        <w:rPr>
          <w:rFonts w:ascii="Bierstadt" w:hAnsi="Bierstadt"/>
          <w:sz w:val="20"/>
          <w:szCs w:val="20"/>
        </w:rPr>
        <w:t xml:space="preserve">Het </w:t>
      </w:r>
      <w:r w:rsidR="002637ED" w:rsidRPr="00353E2B">
        <w:rPr>
          <w:rFonts w:ascii="Bierstadt" w:hAnsi="Bierstadt"/>
          <w:sz w:val="20"/>
          <w:szCs w:val="20"/>
        </w:rPr>
        <w:t xml:space="preserve">effect van de </w:t>
      </w:r>
      <w:r w:rsidR="007F7DBD">
        <w:rPr>
          <w:rFonts w:ascii="Bierstadt" w:hAnsi="Bierstadt"/>
          <w:sz w:val="20"/>
          <w:szCs w:val="20"/>
        </w:rPr>
        <w:t xml:space="preserve">extra </w:t>
      </w:r>
      <w:r w:rsidR="002637ED" w:rsidRPr="00353E2B">
        <w:rPr>
          <w:rFonts w:ascii="Bierstadt" w:hAnsi="Bierstadt"/>
          <w:sz w:val="20"/>
          <w:szCs w:val="20"/>
        </w:rPr>
        <w:t xml:space="preserve">verhoging per </w:t>
      </w:r>
      <w:r w:rsidR="00C633AD">
        <w:rPr>
          <w:rFonts w:ascii="Bierstadt" w:hAnsi="Bierstadt"/>
          <w:sz w:val="20"/>
          <w:szCs w:val="20"/>
        </w:rPr>
        <w:br/>
      </w:r>
      <w:r w:rsidR="002637ED" w:rsidRPr="00353E2B">
        <w:rPr>
          <w:rFonts w:ascii="Bierstadt" w:hAnsi="Bierstadt"/>
          <w:sz w:val="20"/>
          <w:szCs w:val="20"/>
        </w:rPr>
        <w:t>1 j</w:t>
      </w:r>
      <w:r w:rsidR="003B6E08">
        <w:rPr>
          <w:rFonts w:ascii="Bierstadt" w:hAnsi="Bierstadt"/>
          <w:sz w:val="20"/>
          <w:szCs w:val="20"/>
        </w:rPr>
        <w:t>anuari</w:t>
      </w:r>
      <w:r w:rsidR="002637ED" w:rsidRPr="00353E2B">
        <w:rPr>
          <w:rFonts w:ascii="Bierstadt" w:hAnsi="Bierstadt"/>
          <w:sz w:val="20"/>
          <w:szCs w:val="20"/>
        </w:rPr>
        <w:t xml:space="preserve"> 202</w:t>
      </w:r>
      <w:r w:rsidR="00613852">
        <w:rPr>
          <w:rFonts w:ascii="Bierstadt" w:hAnsi="Bierstadt"/>
          <w:sz w:val="20"/>
          <w:szCs w:val="20"/>
        </w:rPr>
        <w:t>4</w:t>
      </w:r>
      <w:r w:rsidR="002637ED" w:rsidRPr="00353E2B">
        <w:rPr>
          <w:rFonts w:ascii="Bierstadt" w:hAnsi="Bierstadt"/>
          <w:sz w:val="20"/>
          <w:szCs w:val="20"/>
        </w:rPr>
        <w:t xml:space="preserve"> verschilt </w:t>
      </w:r>
      <w:r w:rsidR="002637ED">
        <w:rPr>
          <w:rFonts w:ascii="Bierstadt" w:hAnsi="Bierstadt"/>
          <w:sz w:val="20"/>
          <w:szCs w:val="20"/>
        </w:rPr>
        <w:t xml:space="preserve">namelijk </w:t>
      </w:r>
      <w:r w:rsidR="002637ED" w:rsidRPr="00353E2B">
        <w:rPr>
          <w:rFonts w:ascii="Bierstadt" w:hAnsi="Bierstadt"/>
          <w:sz w:val="20"/>
          <w:szCs w:val="20"/>
        </w:rPr>
        <w:t>per generatie.</w:t>
      </w:r>
    </w:p>
    <w:p w14:paraId="59D1EC4F" w14:textId="542E96A5" w:rsidR="0090674E" w:rsidRDefault="00922F9D" w:rsidP="00A7032E">
      <w:pPr>
        <w:spacing w:line="276" w:lineRule="auto"/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Het bestuur </w:t>
      </w:r>
      <w:r w:rsidR="00241AE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HNPF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heeft </w:t>
      </w:r>
      <w:r w:rsidR="00832AD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daarom </w:t>
      </w:r>
      <w:r w:rsidR="00CB03F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de effecten </w:t>
      </w:r>
      <w:r w:rsidR="00832AD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onderzocht </w:t>
      </w:r>
      <w:r w:rsidR="00CB03F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het gebruikmaken van de versoepelde indexatieregels</w:t>
      </w:r>
      <w:r w:rsidR="002D161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voor de verschillende generaties</w:t>
      </w:r>
      <w:r w:rsidR="00CD622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t.o.v. de 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reguliere indexatieregels</w:t>
      </w:r>
      <w:r w:rsidR="002D161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. </w:t>
      </w:r>
      <w:r w:rsidR="00C605E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Daarvoor is gebruik gemaakt van de </w:t>
      </w:r>
      <w:r w:rsidR="0079106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haalbaarheidstoets</w:t>
      </w:r>
      <w:r w:rsidR="00E24DD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*</w:t>
      </w:r>
      <w:r w:rsidR="0079106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die jaarlijks aangeeft hoe het pensioenresultaat zich ontwikkelt voor de verschillende generaties. Dit </w:t>
      </w:r>
      <w:r w:rsidR="002D161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pensioenresultaat is </w:t>
      </w:r>
      <w:r w:rsidR="0052219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opnieuw gemeten met toeslagverlening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455C1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6,1% </w:t>
      </w:r>
      <w:r w:rsidR="0068440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o.b.v. de versoepelde indexatieregels 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t.o.v. een toeslagverlening </w:t>
      </w:r>
      <w:r w:rsidR="0068440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o.b.v. bestaand beleid 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</w:t>
      </w:r>
      <w:r w:rsidR="0061385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0,</w:t>
      </w:r>
      <w:r w:rsidR="00B778C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</w:t>
      </w:r>
      <w:r w:rsidR="00F8154A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3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%</w:t>
      </w:r>
      <w:r w:rsidR="0052219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.</w:t>
      </w:r>
      <w:r w:rsidR="003755A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7ED9C788" w14:textId="106A51D4" w:rsidR="0031212F" w:rsidRDefault="00522191" w:rsidP="00A7032E">
      <w:pPr>
        <w:spacing w:line="276" w:lineRule="auto"/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4798E083" w14:textId="2BF1CFAD" w:rsidR="00C6430C" w:rsidRDefault="00922F9D" w:rsidP="00C6430C">
      <w:pPr>
        <w:rPr>
          <w:noProof/>
        </w:rPr>
      </w:pP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E12AE9" w:rsidRPr="00E12AE9">
        <w:rPr>
          <w:noProof/>
        </w:rPr>
        <w:t xml:space="preserve"> </w:t>
      </w:r>
      <w:r w:rsidR="00256117">
        <w:rPr>
          <w:noProof/>
        </w:rPr>
        <w:drawing>
          <wp:inline distT="0" distB="0" distL="0" distR="0" wp14:anchorId="76B8F530" wp14:editId="30A339DF">
            <wp:extent cx="4572000" cy="2743200"/>
            <wp:effectExtent l="0" t="0" r="0" b="0"/>
            <wp:docPr id="1700883353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46412FC3-A99C-21A5-1E28-9F3D150B04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FEE3A3" w14:textId="77777777" w:rsidR="004A26B2" w:rsidRDefault="004A26B2" w:rsidP="00C6430C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07EA924F" w14:textId="31F8574E" w:rsidR="00EB24E6" w:rsidRDefault="00462556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Door de toeslagverlening per 1 j</w:t>
      </w:r>
      <w:r w:rsidR="003B6E0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anuari 202</w:t>
      </w:r>
      <w:r w:rsidR="00BE1914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neemt h</w:t>
      </w:r>
      <w:r w:rsidRPr="004E555A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et pensioenresultaat voor ouderen </w:t>
      </w:r>
      <w:r w:rsidR="00F81D6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iets</w:t>
      </w:r>
      <w:r w:rsidRPr="004E555A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toe</w:t>
      </w:r>
      <w:r w:rsidR="00DD6DF7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F81D6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en</w:t>
      </w:r>
      <w:r w:rsidR="004A26B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het pensioenresultaat</w:t>
      </w:r>
      <w:r w:rsidRPr="004E555A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voor jongeren</w:t>
      </w:r>
      <w:r w:rsidR="00F81D6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neemt licht af</w:t>
      </w:r>
      <w:r w:rsidRPr="004E555A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0352FA" w:rsidRPr="00353E2B">
        <w:rPr>
          <w:rFonts w:ascii="Bierstadt" w:hAnsi="Bierstadt"/>
          <w:sz w:val="20"/>
          <w:szCs w:val="20"/>
        </w:rPr>
        <w:t>Dit komt met name doordat de uitkeringen van de ouderen (gepensioneerden) direct</w:t>
      </w:r>
      <w:r w:rsidR="000352FA">
        <w:rPr>
          <w:rFonts w:ascii="Bierstadt" w:hAnsi="Bierstadt"/>
          <w:sz w:val="20"/>
          <w:szCs w:val="20"/>
        </w:rPr>
        <w:t xml:space="preserve"> </w:t>
      </w:r>
      <w:r w:rsidR="000352FA" w:rsidRPr="00353E2B">
        <w:rPr>
          <w:rFonts w:ascii="Bierstadt" w:hAnsi="Bierstadt"/>
          <w:sz w:val="20"/>
          <w:szCs w:val="20"/>
        </w:rPr>
        <w:t>omhoog zijn gegaan. Zij kr</w:t>
      </w:r>
      <w:r w:rsidR="000352FA">
        <w:rPr>
          <w:rFonts w:ascii="Bierstadt" w:hAnsi="Bierstadt"/>
          <w:sz w:val="20"/>
          <w:szCs w:val="20"/>
        </w:rPr>
        <w:t>ij</w:t>
      </w:r>
      <w:r w:rsidR="000352FA" w:rsidRPr="00353E2B">
        <w:rPr>
          <w:rFonts w:ascii="Bierstadt" w:hAnsi="Bierstadt"/>
          <w:sz w:val="20"/>
          <w:szCs w:val="20"/>
        </w:rPr>
        <w:t xml:space="preserve">gen </w:t>
      </w:r>
      <w:r w:rsidR="000352FA">
        <w:rPr>
          <w:rFonts w:ascii="Bierstadt" w:hAnsi="Bierstadt"/>
          <w:sz w:val="20"/>
          <w:szCs w:val="20"/>
        </w:rPr>
        <w:t>direct</w:t>
      </w:r>
      <w:r w:rsidR="000352FA" w:rsidRPr="00353E2B">
        <w:rPr>
          <w:rFonts w:ascii="Bierstadt" w:hAnsi="Bierstadt"/>
          <w:sz w:val="20"/>
          <w:szCs w:val="20"/>
        </w:rPr>
        <w:t xml:space="preserve"> een hoger pensioen.</w:t>
      </w:r>
      <w:r w:rsidR="000352FA">
        <w:rPr>
          <w:rFonts w:ascii="Bierstadt" w:hAnsi="Bierstadt"/>
          <w:sz w:val="20"/>
          <w:szCs w:val="20"/>
        </w:rPr>
        <w:t xml:space="preserve"> </w:t>
      </w:r>
    </w:p>
    <w:p w14:paraId="08115185" w14:textId="588FF9ED" w:rsidR="00300B1A" w:rsidRDefault="005F58B2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In onderstaande tabellen worden de pensioenresultaten voor verschillende leeftijdscohorten inzichtelijk gemaakt </w:t>
      </w:r>
      <w:r w:rsidR="007F7DB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met een toeslag van </w:t>
      </w:r>
      <w:r w:rsidR="00AD212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</w:t>
      </w:r>
      <w:r w:rsidR="00BA469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,</w:t>
      </w:r>
      <w:r w:rsidR="00B778C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</w:t>
      </w:r>
      <w:r w:rsidR="00BA469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3%</w:t>
      </w:r>
      <w:r w:rsidR="007F7DB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en </w:t>
      </w:r>
      <w:r w:rsidR="007F7DB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een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toeslag van </w:t>
      </w:r>
      <w:r w:rsidR="00BA469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6,1</w:t>
      </w:r>
      <w:r w:rsidR="00EE0CE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%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in </w:t>
      </w:r>
      <w:r w:rsidR="004A26B2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202</w:t>
      </w:r>
      <w:r w:rsidR="001D373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4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.</w:t>
      </w:r>
      <w:r w:rsidR="008A51FB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AD212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Het</w:t>
      </w:r>
      <w:r w:rsidR="00A9769C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pensioenresultaat van een 25-jarige</w:t>
      </w:r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AD212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blijft </w:t>
      </w:r>
      <w:r w:rsidR="0024454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nagenoeg </w:t>
      </w:r>
      <w:r w:rsidR="00AD212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gelijk </w:t>
      </w:r>
      <w:r w:rsidR="004A26B2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en het </w:t>
      </w:r>
      <w:r w:rsidR="00BE436D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pensioenresultaat van een 75-jarige </w:t>
      </w:r>
      <w:r w:rsidR="00DD27C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neemt met </w:t>
      </w:r>
      <w:proofErr w:type="gramStart"/>
      <w:r w:rsidR="00844F5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circa</w:t>
      </w:r>
      <w:proofErr w:type="gramEnd"/>
      <w:r w:rsidR="00844F5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DD27C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2</w:t>
      </w:r>
      <w:r w:rsidR="003A70D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,5</w:t>
      </w:r>
      <w:r w:rsidR="00DD27C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% toe. </w:t>
      </w:r>
    </w:p>
    <w:p w14:paraId="7CC7C4B6" w14:textId="77777777" w:rsidR="00DD27C1" w:rsidRDefault="00DD27C1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75B24598" w14:textId="5DB4B00C" w:rsidR="003B6E08" w:rsidRDefault="00793CB6" w:rsidP="005F58B2">
      <w:pPr>
        <w:rPr>
          <w:noProof/>
        </w:rPr>
      </w:pP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Pensioenresultaat 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met </w:t>
      </w: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toeslag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verlening o.b.v. van bestaand be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l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eid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van</w:t>
      </w:r>
      <w:r w:rsidR="00D959E8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803B0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0,</w:t>
      </w:r>
      <w:r w:rsidR="00C4172A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0</w:t>
      </w:r>
      <w:r w:rsidR="00C803B0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3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%</w:t>
      </w:r>
      <w:r w:rsidR="004A26B2" w:rsidRPr="004A26B2">
        <w:rPr>
          <w:noProof/>
        </w:rPr>
        <w:t xml:space="preserve"> </w:t>
      </w:r>
    </w:p>
    <w:p w14:paraId="717715A6" w14:textId="461067BC" w:rsidR="00430E4A" w:rsidRDefault="00430E4A" w:rsidP="005F58B2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430E4A">
        <w:rPr>
          <w:rFonts w:ascii="Bierstadt" w:hAnsi="Bierstadt" w:cs="Arial"/>
          <w:b/>
          <w:bCs/>
          <w:noProof/>
          <w:color w:val="000000"/>
          <w:sz w:val="20"/>
          <w:szCs w:val="20"/>
          <w:shd w:val="clear" w:color="auto" w:fill="FFFFFF"/>
        </w:rPr>
        <w:lastRenderedPageBreak/>
        <w:drawing>
          <wp:inline distT="0" distB="0" distL="0" distR="0" wp14:anchorId="7E68709C" wp14:editId="16DE4795">
            <wp:extent cx="5760720" cy="2322830"/>
            <wp:effectExtent l="0" t="0" r="0" b="1270"/>
            <wp:docPr id="744254513" name="Afbeelding 744254513" descr="Afbeelding met tekst, schermopname, softwar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54513" name="Afbeelding 1" descr="Afbeelding met tekst, schermopname, software, Lettertype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3D995" w14:textId="77777777" w:rsidR="00B3288C" w:rsidRDefault="00B3288C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1497621A" w14:textId="66E5A558" w:rsidR="00B3288C" w:rsidRDefault="00793CB6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Pensioenresultaat met 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versoepelde </w:t>
      </w: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toeslag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verlening van </w:t>
      </w:r>
      <w:r w:rsidR="00C803B0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6,1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%</w:t>
      </w:r>
    </w:p>
    <w:p w14:paraId="1B38F97C" w14:textId="732D4088" w:rsidR="00D85B60" w:rsidRDefault="00E03CCE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E03CCE">
        <w:rPr>
          <w:rFonts w:ascii="Bierstadt" w:hAnsi="Bierstadt" w:cs="Arial"/>
          <w:b/>
          <w:bCs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A119CF7" wp14:editId="1A9735D9">
            <wp:extent cx="5760720" cy="2465070"/>
            <wp:effectExtent l="0" t="0" r="0" b="0"/>
            <wp:docPr id="1641343690" name="Afbeelding 1641343690" descr="Afbeelding met tekst, schermopname, softwar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343690" name="Afbeelding 1" descr="Afbeelding met tekst, schermopname, software, nummer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9BC6" w14:textId="6011895C" w:rsidR="0093462D" w:rsidRPr="0093462D" w:rsidRDefault="007F7DBD" w:rsidP="00C6430C"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Naast de impact op het pensioenresultaat is ook gekeken w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at de impact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is 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de extra toeslag op de verdeling van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het overschot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(resterend vermogen) 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bij invaren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naar het nieuwe pensioenstelsel.</w:t>
      </w:r>
      <w:r w:rsidRPr="005F20CB">
        <w:rPr>
          <w:rFonts w:ascii="Bierstadt" w:eastAsia="Times New Roman" w:hAnsi="Bierstadt" w:cs="Arial"/>
          <w:bCs/>
          <w:sz w:val="20"/>
          <w:szCs w:val="20"/>
          <w:lang w:eastAsia="nl-NL"/>
        </w:rPr>
        <w:t xml:space="preserve"> </w:t>
      </w:r>
      <w:r w:rsidRPr="005F20CB">
        <w:rPr>
          <w:rFonts w:ascii="Bierstadt" w:hAnsi="Bierstadt" w:cs="Arial"/>
          <w:bCs/>
          <w:color w:val="000000"/>
          <w:sz w:val="20"/>
          <w:szCs w:val="20"/>
          <w:shd w:val="clear" w:color="auto" w:fill="FFFFFF"/>
        </w:rPr>
        <w:t>Door de extra toeslag in 202</w:t>
      </w:r>
      <w:r w:rsidR="00AA3383">
        <w:rPr>
          <w:rFonts w:ascii="Bierstadt" w:hAnsi="Bierstadt" w:cs="Arial"/>
          <w:bCs/>
          <w:color w:val="000000"/>
          <w:sz w:val="20"/>
          <w:szCs w:val="20"/>
          <w:shd w:val="clear" w:color="auto" w:fill="FFFFFF"/>
        </w:rPr>
        <w:t>4</w:t>
      </w:r>
      <w:r w:rsidRPr="005F20CB">
        <w:rPr>
          <w:rFonts w:ascii="Bierstadt" w:hAnsi="Bierstadt" w:cs="Arial"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Bierstadt" w:hAnsi="Bierstadt" w:cs="Arial"/>
          <w:bCs/>
          <w:color w:val="000000"/>
          <w:sz w:val="20"/>
          <w:szCs w:val="20"/>
          <w:shd w:val="clear" w:color="auto" w:fill="FFFFFF"/>
        </w:rPr>
        <w:t>komt h</w:t>
      </w:r>
      <w:r w:rsidRPr="00066BDF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et overschot minder ten goede aan actieve deelnemers en slapers, maar wordt wel gelijkmatiger verdeeld over de groepen deelnemers, gewezen deelnemers en pensioengerechtigden</w:t>
      </w:r>
      <w:r>
        <w:t xml:space="preserve">. </w:t>
      </w:r>
    </w:p>
    <w:p w14:paraId="3C645EC4" w14:textId="322EDEC9" w:rsidR="00674EF7" w:rsidRDefault="00613876" w:rsidP="00674EF7">
      <w:pPr>
        <w:rPr>
          <w:rFonts w:ascii="Bierstadt" w:hAnsi="Bierstadt"/>
          <w:sz w:val="20"/>
          <w:szCs w:val="20"/>
        </w:rPr>
      </w:pPr>
      <w: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C</w:t>
      </w:r>
      <w:r w:rsidR="006A1EA5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onclusi</w:t>
      </w:r>
      <w:r w:rsidR="00ED623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e</w:t>
      </w:r>
      <w:r w:rsidR="00674EF7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br/>
      </w:r>
      <w:r w:rsidR="00674EF7" w:rsidRPr="00353E2B">
        <w:rPr>
          <w:rFonts w:ascii="Bierstadt" w:hAnsi="Bierstadt"/>
          <w:sz w:val="20"/>
          <w:szCs w:val="20"/>
        </w:rPr>
        <w:t xml:space="preserve">De verhoging </w:t>
      </w:r>
      <w:r w:rsidR="00674EF7">
        <w:rPr>
          <w:rFonts w:ascii="Bierstadt" w:hAnsi="Bierstadt"/>
          <w:sz w:val="20"/>
          <w:szCs w:val="20"/>
        </w:rPr>
        <w:t xml:space="preserve">pakt iets </w:t>
      </w:r>
      <w:r w:rsidR="00674EF7" w:rsidRPr="00353E2B">
        <w:rPr>
          <w:rFonts w:ascii="Bierstadt" w:hAnsi="Bierstadt"/>
          <w:sz w:val="20"/>
          <w:szCs w:val="20"/>
        </w:rPr>
        <w:t>positie</w:t>
      </w:r>
      <w:r w:rsidR="00674EF7">
        <w:rPr>
          <w:rFonts w:ascii="Bierstadt" w:hAnsi="Bierstadt"/>
          <w:sz w:val="20"/>
          <w:szCs w:val="20"/>
        </w:rPr>
        <w:t>ver</w:t>
      </w:r>
      <w:r w:rsidR="00674EF7" w:rsidRPr="00353E2B">
        <w:rPr>
          <w:rFonts w:ascii="Bierstadt" w:hAnsi="Bierstadt"/>
          <w:sz w:val="20"/>
          <w:szCs w:val="20"/>
        </w:rPr>
        <w:t xml:space="preserve"> </w:t>
      </w:r>
      <w:r w:rsidR="00674EF7">
        <w:rPr>
          <w:rFonts w:ascii="Bierstadt" w:hAnsi="Bierstadt"/>
          <w:sz w:val="20"/>
          <w:szCs w:val="20"/>
        </w:rPr>
        <w:t xml:space="preserve">uit </w:t>
      </w:r>
      <w:r w:rsidR="00674EF7" w:rsidRPr="00353E2B">
        <w:rPr>
          <w:rFonts w:ascii="Bierstadt" w:hAnsi="Bierstadt"/>
          <w:sz w:val="20"/>
          <w:szCs w:val="20"/>
        </w:rPr>
        <w:t xml:space="preserve">voor </w:t>
      </w:r>
      <w:r w:rsidR="00674EF7">
        <w:rPr>
          <w:rFonts w:ascii="Bierstadt" w:hAnsi="Bierstadt"/>
          <w:sz w:val="20"/>
          <w:szCs w:val="20"/>
        </w:rPr>
        <w:t xml:space="preserve">de </w:t>
      </w:r>
      <w:r w:rsidR="00674EF7" w:rsidRPr="00353E2B">
        <w:rPr>
          <w:rFonts w:ascii="Bierstadt" w:hAnsi="Bierstadt"/>
          <w:sz w:val="20"/>
          <w:szCs w:val="20"/>
        </w:rPr>
        <w:t>ouderen</w:t>
      </w:r>
      <w:r w:rsidR="00674EF7">
        <w:rPr>
          <w:rFonts w:ascii="Bierstadt" w:hAnsi="Bierstadt"/>
          <w:sz w:val="20"/>
          <w:szCs w:val="20"/>
        </w:rPr>
        <w:t xml:space="preserve">. </w:t>
      </w:r>
      <w:r w:rsidR="00674EF7" w:rsidRPr="00353E2B">
        <w:rPr>
          <w:rFonts w:ascii="Bierstadt" w:hAnsi="Bierstadt"/>
          <w:sz w:val="20"/>
          <w:szCs w:val="20"/>
        </w:rPr>
        <w:t>Dit komt met name doordat de uitkeringen van de ouderen (gepensioneerden) direct</w:t>
      </w:r>
      <w:r w:rsidR="00674EF7">
        <w:rPr>
          <w:rFonts w:ascii="Bierstadt" w:hAnsi="Bierstadt"/>
          <w:sz w:val="20"/>
          <w:szCs w:val="20"/>
        </w:rPr>
        <w:t xml:space="preserve"> </w:t>
      </w:r>
      <w:r w:rsidR="00674EF7" w:rsidRPr="00353E2B">
        <w:rPr>
          <w:rFonts w:ascii="Bierstadt" w:hAnsi="Bierstadt"/>
          <w:sz w:val="20"/>
          <w:szCs w:val="20"/>
        </w:rPr>
        <w:t>omhoog zijn gegaan. Zij kr</w:t>
      </w:r>
      <w:r w:rsidR="00674EF7">
        <w:rPr>
          <w:rFonts w:ascii="Bierstadt" w:hAnsi="Bierstadt"/>
          <w:sz w:val="20"/>
          <w:szCs w:val="20"/>
        </w:rPr>
        <w:t>ij</w:t>
      </w:r>
      <w:r w:rsidR="00674EF7" w:rsidRPr="00353E2B">
        <w:rPr>
          <w:rFonts w:ascii="Bierstadt" w:hAnsi="Bierstadt"/>
          <w:sz w:val="20"/>
          <w:szCs w:val="20"/>
        </w:rPr>
        <w:t xml:space="preserve">gen </w:t>
      </w:r>
      <w:r w:rsidR="00674EF7">
        <w:rPr>
          <w:rFonts w:ascii="Bierstadt" w:hAnsi="Bierstadt"/>
          <w:sz w:val="20"/>
          <w:szCs w:val="20"/>
        </w:rPr>
        <w:t>direct</w:t>
      </w:r>
      <w:r w:rsidR="00674EF7" w:rsidRPr="00353E2B">
        <w:rPr>
          <w:rFonts w:ascii="Bierstadt" w:hAnsi="Bierstadt"/>
          <w:sz w:val="20"/>
          <w:szCs w:val="20"/>
        </w:rPr>
        <w:t xml:space="preserve"> een hoger pensioen.</w:t>
      </w:r>
      <w:r w:rsidR="00674EF7">
        <w:rPr>
          <w:rFonts w:ascii="Bierstadt" w:hAnsi="Bierstadt"/>
          <w:sz w:val="20"/>
          <w:szCs w:val="20"/>
        </w:rPr>
        <w:t xml:space="preserve"> </w:t>
      </w:r>
      <w:r w:rsidR="00674EF7">
        <w:rPr>
          <w:rFonts w:ascii="Bierstadt" w:hAnsi="Bierstadt"/>
          <w:sz w:val="20"/>
          <w:szCs w:val="20"/>
        </w:rPr>
        <w:br/>
      </w:r>
      <w:r w:rsidR="00674EF7" w:rsidRPr="00353E2B">
        <w:rPr>
          <w:rFonts w:ascii="Bierstadt" w:hAnsi="Bierstadt"/>
          <w:sz w:val="20"/>
          <w:szCs w:val="20"/>
        </w:rPr>
        <w:t xml:space="preserve">De verhoging is </w:t>
      </w:r>
      <w:r w:rsidR="00AC7D12">
        <w:rPr>
          <w:rFonts w:ascii="Bierstadt" w:hAnsi="Bierstadt"/>
          <w:sz w:val="20"/>
          <w:szCs w:val="20"/>
        </w:rPr>
        <w:t>neutraal</w:t>
      </w:r>
      <w:r w:rsidR="00674EF7" w:rsidRPr="00353E2B">
        <w:rPr>
          <w:rFonts w:ascii="Bierstadt" w:hAnsi="Bierstadt"/>
          <w:sz w:val="20"/>
          <w:szCs w:val="20"/>
        </w:rPr>
        <w:t xml:space="preserve"> voor jongeren</w:t>
      </w:r>
      <w:r w:rsidR="00674EF7">
        <w:rPr>
          <w:rFonts w:ascii="Bierstadt" w:hAnsi="Bierstadt"/>
          <w:sz w:val="20"/>
          <w:szCs w:val="20"/>
        </w:rPr>
        <w:t xml:space="preserve">. Wel wordt er </w:t>
      </w:r>
      <w:r w:rsidR="00674EF7" w:rsidRPr="00066BDF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gelijkmatiger verdeeld over de groepen deelnemers, gewezen deelnemers en pensioengerechtigden</w:t>
      </w:r>
      <w:r w:rsidR="00674EF7" w:rsidRPr="00455044">
        <w:rPr>
          <w:rFonts w:ascii="Bierstadt" w:hAnsi="Bierstadt"/>
          <w:sz w:val="20"/>
          <w:szCs w:val="20"/>
        </w:rPr>
        <w:t xml:space="preserve">. Zo </w:t>
      </w:r>
      <w:r w:rsidR="00674EF7">
        <w:rPr>
          <w:rFonts w:ascii="Bierstadt" w:hAnsi="Bierstadt"/>
          <w:sz w:val="20"/>
          <w:szCs w:val="20"/>
        </w:rPr>
        <w:t xml:space="preserve">komt het </w:t>
      </w:r>
      <w:r w:rsidR="00674EF7" w:rsidRPr="00455044">
        <w:rPr>
          <w:rFonts w:ascii="Bierstadt" w:hAnsi="Bierstadt"/>
          <w:sz w:val="20"/>
          <w:szCs w:val="20"/>
        </w:rPr>
        <w:t xml:space="preserve">pensioenresultaat van jongeren </w:t>
      </w:r>
      <w:r w:rsidR="00674EF7">
        <w:rPr>
          <w:rFonts w:ascii="Bierstadt" w:hAnsi="Bierstadt"/>
          <w:sz w:val="20"/>
          <w:szCs w:val="20"/>
        </w:rPr>
        <w:t xml:space="preserve">en ouderen dichter naar elkaar toe na de toeslagverlening. </w:t>
      </w:r>
      <w:r w:rsidR="00674EF7" w:rsidRPr="00455044">
        <w:rPr>
          <w:rFonts w:ascii="Bierstadt" w:hAnsi="Bierstadt"/>
          <w:sz w:val="20"/>
          <w:szCs w:val="20"/>
        </w:rPr>
        <w:t xml:space="preserve">   </w:t>
      </w:r>
    </w:p>
    <w:p w14:paraId="1078D3EF" w14:textId="77777777" w:rsidR="0067632D" w:rsidRPr="00455044" w:rsidRDefault="0067632D" w:rsidP="00674EF7">
      <w:pPr>
        <w:rPr>
          <w:rFonts w:ascii="Bierstadt" w:hAnsi="Bierstadt"/>
          <w:sz w:val="20"/>
          <w:szCs w:val="20"/>
        </w:rPr>
      </w:pPr>
    </w:p>
    <w:p w14:paraId="59261F62" w14:textId="0A3D3AEB" w:rsidR="00613876" w:rsidRPr="004E6D22" w:rsidRDefault="00613876" w:rsidP="00613876">
      <w:pPr>
        <w:pStyle w:val="Default"/>
        <w:spacing w:line="276" w:lineRule="auto"/>
        <w:rPr>
          <w:rFonts w:ascii="Bierstadt" w:hAnsi="Bierstadt" w:cstheme="minorBidi"/>
          <w:i/>
          <w:iCs/>
          <w:color w:val="auto"/>
          <w:sz w:val="14"/>
          <w:szCs w:val="14"/>
        </w:rPr>
      </w:pPr>
      <w:r w:rsidRPr="004E6D22">
        <w:rPr>
          <w:rFonts w:ascii="Bierstadt" w:hAnsi="Bierstadt" w:cs="Arial"/>
          <w:i/>
          <w:iCs/>
          <w:sz w:val="14"/>
          <w:szCs w:val="14"/>
          <w:shd w:val="clear" w:color="auto" w:fill="FFFFFF"/>
        </w:rPr>
        <w:t xml:space="preserve">* </w:t>
      </w:r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>De haalbaarheidstoets </w:t>
      </w:r>
      <w:r w:rsidR="004A26B2">
        <w:rPr>
          <w:rFonts w:ascii="Bierstadt" w:hAnsi="Bierstadt" w:cstheme="minorBidi"/>
          <w:i/>
          <w:iCs/>
          <w:color w:val="auto"/>
          <w:sz w:val="14"/>
          <w:szCs w:val="14"/>
        </w:rPr>
        <w:t xml:space="preserve">(HBT) </w:t>
      </w:r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 xml:space="preserve">is een instrument om op lange termijn, tot 60 jaar verder, de pensioentoezeggingen te toetsen. De uitkomst is het zogenaamde pensioenresultaat. Het is de som van de verwachte reële uitkeringen </w:t>
      </w:r>
      <w:proofErr w:type="gramStart"/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>conform</w:t>
      </w:r>
      <w:proofErr w:type="gramEnd"/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 xml:space="preserve"> beleid gedeeld door de som van de verwachte reële uitkeringen zonder korten en altijd </w:t>
      </w:r>
      <w:r w:rsidRPr="004E6D22">
        <w:rPr>
          <w:rFonts w:ascii="Bierstadt" w:hAnsi="Bierstadt" w:cstheme="minorBidi"/>
          <w:i/>
          <w:iCs/>
          <w:sz w:val="14"/>
          <w:szCs w:val="14"/>
        </w:rPr>
        <w:t xml:space="preserve">indexeren X 100%. </w:t>
      </w:r>
      <w:r w:rsidRPr="004E6D22">
        <w:rPr>
          <w:rFonts w:ascii="Bierstadt" w:hAnsi="Bierstadt" w:cstheme="minorBidi"/>
          <w:i/>
          <w:iCs/>
          <w:sz w:val="14"/>
          <w:szCs w:val="14"/>
        </w:rPr>
        <w:br/>
      </w:r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>Pensioenfondsen dienen jaarlijks een haalbaarheidstoets uit te voeren. Het geeft inzicht in de samenhang tussen de financiële opzet, het verwachte pensioenresultaat en de risico’s die daarbij gelden.</w:t>
      </w:r>
    </w:p>
    <w:p w14:paraId="01313E0D" w14:textId="77777777" w:rsidR="00613876" w:rsidRPr="00455044" w:rsidRDefault="00613876" w:rsidP="003116BE">
      <w:pPr>
        <w:rPr>
          <w:rFonts w:ascii="Bierstadt" w:hAnsi="Bierstadt"/>
          <w:sz w:val="20"/>
          <w:szCs w:val="20"/>
        </w:rPr>
      </w:pPr>
    </w:p>
    <w:sectPr w:rsidR="00613876" w:rsidRPr="00455044" w:rsidSect="00E03CCE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erstadt">
    <w:altName w:val="Calibri"/>
    <w:charset w:val="00"/>
    <w:family w:val="swiss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altName w:val="Cambria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31A40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104361"/>
    <w:multiLevelType w:val="hybridMultilevel"/>
    <w:tmpl w:val="E32A7AD8"/>
    <w:lvl w:ilvl="0" w:tplc="A926BD54">
      <w:start w:val="1"/>
      <w:numFmt w:val="bullet"/>
      <w:lvlText w:val="-"/>
      <w:lvlJc w:val="left"/>
      <w:pPr>
        <w:ind w:left="720" w:hanging="360"/>
      </w:pPr>
      <w:rPr>
        <w:rFonts w:ascii="Bierstadt" w:eastAsiaTheme="minorHAnsi" w:hAnsi="Bierstad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1F31"/>
    <w:multiLevelType w:val="hybridMultilevel"/>
    <w:tmpl w:val="4400065C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F74"/>
    <w:multiLevelType w:val="hybridMultilevel"/>
    <w:tmpl w:val="5A9EF28C"/>
    <w:lvl w:ilvl="0" w:tplc="63E25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C52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0D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44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7CB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A3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8C3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5AA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D85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F0E3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0F3332D"/>
    <w:multiLevelType w:val="hybridMultilevel"/>
    <w:tmpl w:val="4C98E830"/>
    <w:lvl w:ilvl="0" w:tplc="57E2CFE0">
      <w:numFmt w:val="bullet"/>
      <w:lvlText w:val="•"/>
      <w:lvlJc w:val="left"/>
      <w:pPr>
        <w:ind w:left="720" w:hanging="360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97B9A"/>
    <w:multiLevelType w:val="hybridMultilevel"/>
    <w:tmpl w:val="AC20C7B4"/>
    <w:lvl w:ilvl="0" w:tplc="DB247D3A">
      <w:numFmt w:val="bullet"/>
      <w:lvlText w:val="-"/>
      <w:lvlJc w:val="left"/>
      <w:pPr>
        <w:ind w:left="1068" w:hanging="708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65ADE"/>
    <w:multiLevelType w:val="hybridMultilevel"/>
    <w:tmpl w:val="8E38981A"/>
    <w:lvl w:ilvl="0" w:tplc="A008E9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8A1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2A76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58D1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16A0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D018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087B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E71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3C4C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C2B7B"/>
    <w:multiLevelType w:val="hybridMultilevel"/>
    <w:tmpl w:val="9F3A1408"/>
    <w:lvl w:ilvl="0" w:tplc="9086EA36">
      <w:numFmt w:val="bullet"/>
      <w:lvlText w:val="-"/>
      <w:lvlJc w:val="left"/>
      <w:pPr>
        <w:ind w:left="720" w:hanging="360"/>
      </w:pPr>
      <w:rPr>
        <w:rFonts w:ascii="Bierstadt" w:eastAsiaTheme="minorHAnsi" w:hAnsi="Bierstad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16D0D"/>
    <w:multiLevelType w:val="multilevel"/>
    <w:tmpl w:val="5C0C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9E3D62"/>
    <w:multiLevelType w:val="hybridMultilevel"/>
    <w:tmpl w:val="8CEA5DB4"/>
    <w:lvl w:ilvl="0" w:tplc="69F66770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3308E"/>
    <w:multiLevelType w:val="hybridMultilevel"/>
    <w:tmpl w:val="3364F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243491">
    <w:abstractNumId w:val="8"/>
  </w:num>
  <w:num w:numId="2" w16cid:durableId="1628854800">
    <w:abstractNumId w:val="1"/>
  </w:num>
  <w:num w:numId="3" w16cid:durableId="1637177542">
    <w:abstractNumId w:val="6"/>
  </w:num>
  <w:num w:numId="4" w16cid:durableId="126096268">
    <w:abstractNumId w:val="5"/>
  </w:num>
  <w:num w:numId="5" w16cid:durableId="1233539106">
    <w:abstractNumId w:val="2"/>
  </w:num>
  <w:num w:numId="6" w16cid:durableId="790904404">
    <w:abstractNumId w:val="0"/>
  </w:num>
  <w:num w:numId="7" w16cid:durableId="1191333486">
    <w:abstractNumId w:val="4"/>
  </w:num>
  <w:num w:numId="8" w16cid:durableId="1950508415">
    <w:abstractNumId w:val="3"/>
  </w:num>
  <w:num w:numId="9" w16cid:durableId="2053378489">
    <w:abstractNumId w:val="7"/>
  </w:num>
  <w:num w:numId="10" w16cid:durableId="1110272044">
    <w:abstractNumId w:val="9"/>
  </w:num>
  <w:num w:numId="11" w16cid:durableId="1385592916">
    <w:abstractNumId w:val="10"/>
  </w:num>
  <w:num w:numId="12" w16cid:durableId="17375146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2B"/>
    <w:rsid w:val="000352FA"/>
    <w:rsid w:val="00041195"/>
    <w:rsid w:val="0004741B"/>
    <w:rsid w:val="00056542"/>
    <w:rsid w:val="000573DF"/>
    <w:rsid w:val="000604B4"/>
    <w:rsid w:val="00066BDF"/>
    <w:rsid w:val="000C6725"/>
    <w:rsid w:val="000D7897"/>
    <w:rsid w:val="000F3C76"/>
    <w:rsid w:val="0012159D"/>
    <w:rsid w:val="001351C5"/>
    <w:rsid w:val="00152D10"/>
    <w:rsid w:val="00163283"/>
    <w:rsid w:val="00167027"/>
    <w:rsid w:val="0016782A"/>
    <w:rsid w:val="00177B54"/>
    <w:rsid w:val="00193DD3"/>
    <w:rsid w:val="001940B6"/>
    <w:rsid w:val="001B00AC"/>
    <w:rsid w:val="001B588B"/>
    <w:rsid w:val="001C2491"/>
    <w:rsid w:val="001D373E"/>
    <w:rsid w:val="001D3C69"/>
    <w:rsid w:val="001D65AC"/>
    <w:rsid w:val="001F6B5F"/>
    <w:rsid w:val="00215669"/>
    <w:rsid w:val="002159F0"/>
    <w:rsid w:val="0023537C"/>
    <w:rsid w:val="00241AE8"/>
    <w:rsid w:val="002423F1"/>
    <w:rsid w:val="00244548"/>
    <w:rsid w:val="002465C4"/>
    <w:rsid w:val="00255E39"/>
    <w:rsid w:val="00256117"/>
    <w:rsid w:val="002637ED"/>
    <w:rsid w:val="00275A87"/>
    <w:rsid w:val="00285129"/>
    <w:rsid w:val="00294B0F"/>
    <w:rsid w:val="00295468"/>
    <w:rsid w:val="002D1610"/>
    <w:rsid w:val="00300B1A"/>
    <w:rsid w:val="00300FA9"/>
    <w:rsid w:val="00306170"/>
    <w:rsid w:val="003116BE"/>
    <w:rsid w:val="0031212F"/>
    <w:rsid w:val="00313CDF"/>
    <w:rsid w:val="00317F79"/>
    <w:rsid w:val="00353E2B"/>
    <w:rsid w:val="00365E82"/>
    <w:rsid w:val="003755A5"/>
    <w:rsid w:val="0037697E"/>
    <w:rsid w:val="0038438A"/>
    <w:rsid w:val="00386211"/>
    <w:rsid w:val="003912AD"/>
    <w:rsid w:val="003A70D9"/>
    <w:rsid w:val="003B5F6D"/>
    <w:rsid w:val="003B675C"/>
    <w:rsid w:val="003B6E08"/>
    <w:rsid w:val="003C1940"/>
    <w:rsid w:val="003F1C23"/>
    <w:rsid w:val="003F5A65"/>
    <w:rsid w:val="00405AE1"/>
    <w:rsid w:val="00410594"/>
    <w:rsid w:val="00416A66"/>
    <w:rsid w:val="00425101"/>
    <w:rsid w:val="00430E4A"/>
    <w:rsid w:val="00436CFC"/>
    <w:rsid w:val="004513AE"/>
    <w:rsid w:val="00454434"/>
    <w:rsid w:val="00455044"/>
    <w:rsid w:val="00455C19"/>
    <w:rsid w:val="00462556"/>
    <w:rsid w:val="00470B5A"/>
    <w:rsid w:val="00485796"/>
    <w:rsid w:val="00493283"/>
    <w:rsid w:val="004A26B2"/>
    <w:rsid w:val="004C206B"/>
    <w:rsid w:val="004D37B8"/>
    <w:rsid w:val="004E555A"/>
    <w:rsid w:val="004E6AF9"/>
    <w:rsid w:val="004E6D22"/>
    <w:rsid w:val="004F1047"/>
    <w:rsid w:val="004F2C99"/>
    <w:rsid w:val="004F3438"/>
    <w:rsid w:val="00502829"/>
    <w:rsid w:val="0050317F"/>
    <w:rsid w:val="00522191"/>
    <w:rsid w:val="00525571"/>
    <w:rsid w:val="005274DF"/>
    <w:rsid w:val="00541AC1"/>
    <w:rsid w:val="00564622"/>
    <w:rsid w:val="00567E29"/>
    <w:rsid w:val="005A314A"/>
    <w:rsid w:val="005B16BD"/>
    <w:rsid w:val="005C0856"/>
    <w:rsid w:val="005C11D3"/>
    <w:rsid w:val="005C7B90"/>
    <w:rsid w:val="005D2C41"/>
    <w:rsid w:val="005D49A5"/>
    <w:rsid w:val="005E5641"/>
    <w:rsid w:val="005F58B2"/>
    <w:rsid w:val="00604DE0"/>
    <w:rsid w:val="00613852"/>
    <w:rsid w:val="00613876"/>
    <w:rsid w:val="006233E4"/>
    <w:rsid w:val="00644610"/>
    <w:rsid w:val="00674EF7"/>
    <w:rsid w:val="0067632D"/>
    <w:rsid w:val="00684403"/>
    <w:rsid w:val="006930CE"/>
    <w:rsid w:val="006A1EA5"/>
    <w:rsid w:val="006A5197"/>
    <w:rsid w:val="006B54C6"/>
    <w:rsid w:val="006C0D06"/>
    <w:rsid w:val="006C2E7E"/>
    <w:rsid w:val="006D184C"/>
    <w:rsid w:val="0071576D"/>
    <w:rsid w:val="00716161"/>
    <w:rsid w:val="007210D1"/>
    <w:rsid w:val="00725E89"/>
    <w:rsid w:val="00733864"/>
    <w:rsid w:val="00752AC7"/>
    <w:rsid w:val="007627E0"/>
    <w:rsid w:val="00762D6C"/>
    <w:rsid w:val="00764627"/>
    <w:rsid w:val="007707BC"/>
    <w:rsid w:val="00774C8E"/>
    <w:rsid w:val="007814A8"/>
    <w:rsid w:val="00791065"/>
    <w:rsid w:val="00793CB6"/>
    <w:rsid w:val="00793EFC"/>
    <w:rsid w:val="007964F4"/>
    <w:rsid w:val="0079783C"/>
    <w:rsid w:val="007A7CA5"/>
    <w:rsid w:val="007B7FD6"/>
    <w:rsid w:val="007C5CDC"/>
    <w:rsid w:val="007D0962"/>
    <w:rsid w:val="007F1F3E"/>
    <w:rsid w:val="007F7DBD"/>
    <w:rsid w:val="0080006B"/>
    <w:rsid w:val="008100F1"/>
    <w:rsid w:val="008112C2"/>
    <w:rsid w:val="008202A7"/>
    <w:rsid w:val="00825D6E"/>
    <w:rsid w:val="00832AD9"/>
    <w:rsid w:val="008378C4"/>
    <w:rsid w:val="00840EF9"/>
    <w:rsid w:val="00844F52"/>
    <w:rsid w:val="00846F5B"/>
    <w:rsid w:val="008577C9"/>
    <w:rsid w:val="008741E2"/>
    <w:rsid w:val="00887158"/>
    <w:rsid w:val="008969BA"/>
    <w:rsid w:val="008A3C7C"/>
    <w:rsid w:val="008A51FB"/>
    <w:rsid w:val="008B009F"/>
    <w:rsid w:val="008B242A"/>
    <w:rsid w:val="008B4AD5"/>
    <w:rsid w:val="008B5C20"/>
    <w:rsid w:val="008D7737"/>
    <w:rsid w:val="008E3F16"/>
    <w:rsid w:val="008E7E0F"/>
    <w:rsid w:val="008F7F18"/>
    <w:rsid w:val="00904B06"/>
    <w:rsid w:val="0090674E"/>
    <w:rsid w:val="00922F9D"/>
    <w:rsid w:val="0093462D"/>
    <w:rsid w:val="009419BD"/>
    <w:rsid w:val="00946C95"/>
    <w:rsid w:val="00950545"/>
    <w:rsid w:val="0095335F"/>
    <w:rsid w:val="00954267"/>
    <w:rsid w:val="00974F37"/>
    <w:rsid w:val="0097519C"/>
    <w:rsid w:val="00991ED5"/>
    <w:rsid w:val="009B08BB"/>
    <w:rsid w:val="009C3945"/>
    <w:rsid w:val="009D3BF0"/>
    <w:rsid w:val="009F1D0C"/>
    <w:rsid w:val="00A01D22"/>
    <w:rsid w:val="00A14630"/>
    <w:rsid w:val="00A15729"/>
    <w:rsid w:val="00A22115"/>
    <w:rsid w:val="00A25D7B"/>
    <w:rsid w:val="00A36BB6"/>
    <w:rsid w:val="00A37224"/>
    <w:rsid w:val="00A675A9"/>
    <w:rsid w:val="00A7032E"/>
    <w:rsid w:val="00A70435"/>
    <w:rsid w:val="00A87115"/>
    <w:rsid w:val="00A95AAD"/>
    <w:rsid w:val="00A9769C"/>
    <w:rsid w:val="00AA3383"/>
    <w:rsid w:val="00AC7D12"/>
    <w:rsid w:val="00AD212D"/>
    <w:rsid w:val="00AF578D"/>
    <w:rsid w:val="00B0244F"/>
    <w:rsid w:val="00B05393"/>
    <w:rsid w:val="00B06513"/>
    <w:rsid w:val="00B07BB8"/>
    <w:rsid w:val="00B1459F"/>
    <w:rsid w:val="00B25B32"/>
    <w:rsid w:val="00B3288C"/>
    <w:rsid w:val="00B74DE1"/>
    <w:rsid w:val="00B76FDC"/>
    <w:rsid w:val="00B778C8"/>
    <w:rsid w:val="00B77D7D"/>
    <w:rsid w:val="00B81A91"/>
    <w:rsid w:val="00B82A7C"/>
    <w:rsid w:val="00B877D4"/>
    <w:rsid w:val="00B942BC"/>
    <w:rsid w:val="00B942ED"/>
    <w:rsid w:val="00BA469E"/>
    <w:rsid w:val="00BB0B78"/>
    <w:rsid w:val="00BC297D"/>
    <w:rsid w:val="00BC2DDB"/>
    <w:rsid w:val="00BD59E8"/>
    <w:rsid w:val="00BD7CDE"/>
    <w:rsid w:val="00BE1914"/>
    <w:rsid w:val="00BE436D"/>
    <w:rsid w:val="00C27F67"/>
    <w:rsid w:val="00C35D09"/>
    <w:rsid w:val="00C40740"/>
    <w:rsid w:val="00C4172A"/>
    <w:rsid w:val="00C605E2"/>
    <w:rsid w:val="00C633AD"/>
    <w:rsid w:val="00C6430C"/>
    <w:rsid w:val="00C6616A"/>
    <w:rsid w:val="00C77787"/>
    <w:rsid w:val="00C803B0"/>
    <w:rsid w:val="00C808CC"/>
    <w:rsid w:val="00C91504"/>
    <w:rsid w:val="00CA1D41"/>
    <w:rsid w:val="00CA42C5"/>
    <w:rsid w:val="00CB03F3"/>
    <w:rsid w:val="00CD2A8A"/>
    <w:rsid w:val="00CD3614"/>
    <w:rsid w:val="00CD622C"/>
    <w:rsid w:val="00CF5417"/>
    <w:rsid w:val="00D27474"/>
    <w:rsid w:val="00D35F40"/>
    <w:rsid w:val="00D432E9"/>
    <w:rsid w:val="00D47A25"/>
    <w:rsid w:val="00D52E8C"/>
    <w:rsid w:val="00D85B60"/>
    <w:rsid w:val="00D86CD4"/>
    <w:rsid w:val="00D9367D"/>
    <w:rsid w:val="00D959E8"/>
    <w:rsid w:val="00DA186E"/>
    <w:rsid w:val="00DC78A7"/>
    <w:rsid w:val="00DD27C1"/>
    <w:rsid w:val="00DD6DF7"/>
    <w:rsid w:val="00E0376C"/>
    <w:rsid w:val="00E03CCE"/>
    <w:rsid w:val="00E04898"/>
    <w:rsid w:val="00E12AE9"/>
    <w:rsid w:val="00E14619"/>
    <w:rsid w:val="00E15EBC"/>
    <w:rsid w:val="00E24DD8"/>
    <w:rsid w:val="00E56588"/>
    <w:rsid w:val="00E740D7"/>
    <w:rsid w:val="00EA0330"/>
    <w:rsid w:val="00EA2383"/>
    <w:rsid w:val="00EB24E6"/>
    <w:rsid w:val="00EB27FF"/>
    <w:rsid w:val="00ED08E2"/>
    <w:rsid w:val="00ED6239"/>
    <w:rsid w:val="00EE0CEB"/>
    <w:rsid w:val="00EE3B43"/>
    <w:rsid w:val="00F016B9"/>
    <w:rsid w:val="00F01C4B"/>
    <w:rsid w:val="00F05197"/>
    <w:rsid w:val="00F10CFB"/>
    <w:rsid w:val="00F125B6"/>
    <w:rsid w:val="00F12CC2"/>
    <w:rsid w:val="00F17EF9"/>
    <w:rsid w:val="00F24AD6"/>
    <w:rsid w:val="00F54397"/>
    <w:rsid w:val="00F8154A"/>
    <w:rsid w:val="00F81D60"/>
    <w:rsid w:val="00F8319A"/>
    <w:rsid w:val="00F84C7D"/>
    <w:rsid w:val="00F8706B"/>
    <w:rsid w:val="00FA59E7"/>
    <w:rsid w:val="00FA6DEA"/>
    <w:rsid w:val="00FB06BD"/>
    <w:rsid w:val="00FB0ED1"/>
    <w:rsid w:val="00FB17BB"/>
    <w:rsid w:val="00FB4A06"/>
    <w:rsid w:val="00FC339D"/>
    <w:rsid w:val="00FD3217"/>
    <w:rsid w:val="00FD688B"/>
    <w:rsid w:val="00FE335D"/>
    <w:rsid w:val="00FE6D5B"/>
    <w:rsid w:val="00FF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AB50"/>
  <w15:chartTrackingRefBased/>
  <w15:docId w15:val="{D520CAFE-0476-4C14-B2A3-02B6053E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3F5A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C11D3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3F5A65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customStyle="1" w:styleId="Default">
    <w:name w:val="Default"/>
    <w:rsid w:val="00FB06BD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6A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6A5197"/>
    <w:rPr>
      <w:color w:val="0000FF"/>
      <w:u w:val="single"/>
    </w:rPr>
  </w:style>
  <w:style w:type="paragraph" w:styleId="Revisie">
    <w:name w:val="Revision"/>
    <w:hidden/>
    <w:uiPriority w:val="99"/>
    <w:semiHidden/>
    <w:rsid w:val="00DC78A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637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37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37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37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37ED"/>
    <w:rPr>
      <w:b/>
      <w:bCs/>
      <w:sz w:val="20"/>
      <w:szCs w:val="20"/>
    </w:rPr>
  </w:style>
  <w:style w:type="paragraph" w:customStyle="1" w:styleId="pf0">
    <w:name w:val="pf0"/>
    <w:basedOn w:val="Standaard"/>
    <w:rsid w:val="0005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056542"/>
    <w:rPr>
      <w:rFonts w:ascii="Segoe UI" w:hAnsi="Segoe UI" w:cs="Segoe UI" w:hint="default"/>
      <w:sz w:val="18"/>
      <w:szCs w:val="18"/>
    </w:rPr>
  </w:style>
  <w:style w:type="character" w:customStyle="1" w:styleId="A19">
    <w:name w:val="A19"/>
    <w:uiPriority w:val="99"/>
    <w:rsid w:val="00E12AE9"/>
    <w:rPr>
      <w:rFonts w:cs="Bierstad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5444">
          <w:marLeft w:val="72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0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4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0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8331">
          <w:marLeft w:val="72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hnpf-my.sharepoint.com/personal/marjolein_van_kroonenburg_hnpf_nl/Documents/Documenten/indexatie%202024/S-2023-2353a%20Generatie-effecten%20CK1%20m.b.t.%20toeslag%201-1-24%20per%20geboortejaa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Verschil pensioenresultaat per leeftijd met versoepelde indexatie t.o.v. reguliere indexatie  </a:t>
            </a:r>
            <a:r>
              <a:rPr lang="nl-NL" baseline="0"/>
              <a:t> </a:t>
            </a:r>
            <a:r>
              <a:rPr lang="nl-NL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'[S-2023-2353a Generatie-effecten CK1 m.b.t. toeslag 1-1-24 per geboortejaar.xlsx]Blad1'!$A$1:$A$76</c:f>
              <c:numCache>
                <c:formatCode>0</c:formatCode>
                <c:ptCount val="76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  <c:pt idx="27">
                  <c:v>48</c:v>
                </c:pt>
                <c:pt idx="28">
                  <c:v>49</c:v>
                </c:pt>
                <c:pt idx="29">
                  <c:v>50</c:v>
                </c:pt>
                <c:pt idx="30">
                  <c:v>51</c:v>
                </c:pt>
                <c:pt idx="31">
                  <c:v>52</c:v>
                </c:pt>
                <c:pt idx="32">
                  <c:v>53</c:v>
                </c:pt>
                <c:pt idx="33">
                  <c:v>54</c:v>
                </c:pt>
                <c:pt idx="34">
                  <c:v>55</c:v>
                </c:pt>
                <c:pt idx="35">
                  <c:v>56</c:v>
                </c:pt>
                <c:pt idx="36">
                  <c:v>57</c:v>
                </c:pt>
                <c:pt idx="37">
                  <c:v>58</c:v>
                </c:pt>
                <c:pt idx="38">
                  <c:v>59</c:v>
                </c:pt>
                <c:pt idx="39">
                  <c:v>60</c:v>
                </c:pt>
                <c:pt idx="40">
                  <c:v>61</c:v>
                </c:pt>
                <c:pt idx="41">
                  <c:v>62</c:v>
                </c:pt>
                <c:pt idx="42">
                  <c:v>63</c:v>
                </c:pt>
                <c:pt idx="43">
                  <c:v>64</c:v>
                </c:pt>
                <c:pt idx="44">
                  <c:v>65</c:v>
                </c:pt>
                <c:pt idx="45">
                  <c:v>66</c:v>
                </c:pt>
                <c:pt idx="46">
                  <c:v>67</c:v>
                </c:pt>
                <c:pt idx="47">
                  <c:v>68</c:v>
                </c:pt>
                <c:pt idx="48">
                  <c:v>69</c:v>
                </c:pt>
                <c:pt idx="49">
                  <c:v>70</c:v>
                </c:pt>
                <c:pt idx="50">
                  <c:v>71</c:v>
                </c:pt>
                <c:pt idx="51">
                  <c:v>72</c:v>
                </c:pt>
                <c:pt idx="52">
                  <c:v>73</c:v>
                </c:pt>
                <c:pt idx="53">
                  <c:v>74</c:v>
                </c:pt>
                <c:pt idx="54">
                  <c:v>75</c:v>
                </c:pt>
                <c:pt idx="55">
                  <c:v>76</c:v>
                </c:pt>
                <c:pt idx="56">
                  <c:v>77</c:v>
                </c:pt>
                <c:pt idx="57">
                  <c:v>78</c:v>
                </c:pt>
                <c:pt idx="58">
                  <c:v>79</c:v>
                </c:pt>
                <c:pt idx="59">
                  <c:v>80</c:v>
                </c:pt>
                <c:pt idx="60">
                  <c:v>81</c:v>
                </c:pt>
                <c:pt idx="61">
                  <c:v>82</c:v>
                </c:pt>
                <c:pt idx="62">
                  <c:v>83</c:v>
                </c:pt>
                <c:pt idx="63">
                  <c:v>84</c:v>
                </c:pt>
                <c:pt idx="64">
                  <c:v>85</c:v>
                </c:pt>
                <c:pt idx="65">
                  <c:v>86</c:v>
                </c:pt>
                <c:pt idx="66">
                  <c:v>87</c:v>
                </c:pt>
                <c:pt idx="67">
                  <c:v>88</c:v>
                </c:pt>
                <c:pt idx="68">
                  <c:v>89</c:v>
                </c:pt>
                <c:pt idx="69">
                  <c:v>90</c:v>
                </c:pt>
                <c:pt idx="70">
                  <c:v>91</c:v>
                </c:pt>
                <c:pt idx="71">
                  <c:v>92</c:v>
                </c:pt>
                <c:pt idx="72">
                  <c:v>93</c:v>
                </c:pt>
                <c:pt idx="73">
                  <c:v>94</c:v>
                </c:pt>
                <c:pt idx="74">
                  <c:v>95</c:v>
                </c:pt>
                <c:pt idx="75">
                  <c:v>96</c:v>
                </c:pt>
              </c:numCache>
            </c:numRef>
          </c:cat>
          <c:val>
            <c:numRef>
              <c:f>'[S-2023-2353a Generatie-effecten CK1 m.b.t. toeslag 1-1-24 per geboortejaar.xlsx]Blad1'!$B$1:$B$76</c:f>
              <c:numCache>
                <c:formatCode>0.0%</c:formatCode>
                <c:ptCount val="76"/>
                <c:pt idx="0">
                  <c:v>-3.8568184926250915E-3</c:v>
                </c:pt>
                <c:pt idx="1">
                  <c:v>-3.3168081327028531E-3</c:v>
                </c:pt>
                <c:pt idx="2">
                  <c:v>-3.4178215389151223E-3</c:v>
                </c:pt>
                <c:pt idx="3">
                  <c:v>-2.525386032148802E-3</c:v>
                </c:pt>
                <c:pt idx="4">
                  <c:v>-1.5733607660211035E-3</c:v>
                </c:pt>
                <c:pt idx="5">
                  <c:v>-1.7009505533098768E-3</c:v>
                </c:pt>
                <c:pt idx="6">
                  <c:v>-1.0704661632170431E-3</c:v>
                </c:pt>
                <c:pt idx="7">
                  <c:v>-1.1811601313840292E-3</c:v>
                </c:pt>
                <c:pt idx="8">
                  <c:v>-2.3973753096395711E-4</c:v>
                </c:pt>
                <c:pt idx="9">
                  <c:v>-2.3099054647790496E-4</c:v>
                </c:pt>
                <c:pt idx="10">
                  <c:v>2.0676762244709046E-4</c:v>
                </c:pt>
                <c:pt idx="11">
                  <c:v>-2.452978656419802E-5</c:v>
                </c:pt>
                <c:pt idx="12">
                  <c:v>8.8058481611330564E-4</c:v>
                </c:pt>
                <c:pt idx="13">
                  <c:v>4.9805236322941759E-4</c:v>
                </c:pt>
                <c:pt idx="14">
                  <c:v>8.5197412482007628E-4</c:v>
                </c:pt>
                <c:pt idx="15">
                  <c:v>1.4188836509964053E-3</c:v>
                </c:pt>
                <c:pt idx="16">
                  <c:v>1.246686825442711E-3</c:v>
                </c:pt>
                <c:pt idx="17">
                  <c:v>1.6679670033881155E-3</c:v>
                </c:pt>
                <c:pt idx="18">
                  <c:v>1.5550742352304914E-3</c:v>
                </c:pt>
                <c:pt idx="19">
                  <c:v>8.047892818900948E-4</c:v>
                </c:pt>
                <c:pt idx="20">
                  <c:v>3.8007988540833537E-4</c:v>
                </c:pt>
                <c:pt idx="21">
                  <c:v>1.9965154086245551E-3</c:v>
                </c:pt>
                <c:pt idx="22">
                  <c:v>2.2696969215768581E-3</c:v>
                </c:pt>
                <c:pt idx="23">
                  <c:v>2.1245408146775002E-3</c:v>
                </c:pt>
                <c:pt idx="24">
                  <c:v>1.9163618290082285E-3</c:v>
                </c:pt>
                <c:pt idx="25">
                  <c:v>4.1187097150701124E-3</c:v>
                </c:pt>
                <c:pt idx="26">
                  <c:v>2.8785257582608637E-3</c:v>
                </c:pt>
                <c:pt idx="27">
                  <c:v>2.5265527507971619E-3</c:v>
                </c:pt>
                <c:pt idx="28">
                  <c:v>1.8556227464481267E-3</c:v>
                </c:pt>
                <c:pt idx="29">
                  <c:v>3.3342155913744786E-3</c:v>
                </c:pt>
                <c:pt idx="30">
                  <c:v>4.6594502242990332E-3</c:v>
                </c:pt>
                <c:pt idx="31">
                  <c:v>3.1659989757976126E-3</c:v>
                </c:pt>
                <c:pt idx="32">
                  <c:v>5.2820622205752565E-3</c:v>
                </c:pt>
                <c:pt idx="33">
                  <c:v>4.1892703872632442E-3</c:v>
                </c:pt>
                <c:pt idx="34">
                  <c:v>7.7227788950305909E-3</c:v>
                </c:pt>
                <c:pt idx="35">
                  <c:v>5.7497348092818701E-3</c:v>
                </c:pt>
                <c:pt idx="36">
                  <c:v>5.9289858070640244E-3</c:v>
                </c:pt>
                <c:pt idx="37">
                  <c:v>5.0385357390391183E-3</c:v>
                </c:pt>
                <c:pt idx="38">
                  <c:v>5.3421985519764847E-3</c:v>
                </c:pt>
                <c:pt idx="39">
                  <c:v>9.19192111260414E-3</c:v>
                </c:pt>
                <c:pt idx="40">
                  <c:v>8.8104670470678936E-3</c:v>
                </c:pt>
                <c:pt idx="41">
                  <c:v>1.1234446797736664E-2</c:v>
                </c:pt>
                <c:pt idx="42">
                  <c:v>1.1520148957377963E-2</c:v>
                </c:pt>
                <c:pt idx="43">
                  <c:v>1.0752032914360443E-2</c:v>
                </c:pt>
                <c:pt idx="44">
                  <c:v>1.2993567009957574E-2</c:v>
                </c:pt>
                <c:pt idx="45">
                  <c:v>1.4677026489087641E-2</c:v>
                </c:pt>
                <c:pt idx="46">
                  <c:v>1.9157402902720833E-2</c:v>
                </c:pt>
                <c:pt idx="47">
                  <c:v>2.1840884867759147E-2</c:v>
                </c:pt>
                <c:pt idx="48">
                  <c:v>2.18871073150122E-2</c:v>
                </c:pt>
                <c:pt idx="49">
                  <c:v>2.3006564872795732E-2</c:v>
                </c:pt>
                <c:pt idx="50">
                  <c:v>2.3063128345276573E-2</c:v>
                </c:pt>
                <c:pt idx="51">
                  <c:v>2.3117551758447541E-2</c:v>
                </c:pt>
                <c:pt idx="52">
                  <c:v>2.3499843270577303E-2</c:v>
                </c:pt>
                <c:pt idx="53">
                  <c:v>2.4788971939039728E-2</c:v>
                </c:pt>
                <c:pt idx="54">
                  <c:v>2.4448797551902213E-2</c:v>
                </c:pt>
                <c:pt idx="55">
                  <c:v>2.5839772643582393E-2</c:v>
                </c:pt>
                <c:pt idx="56">
                  <c:v>2.5107429155917904E-2</c:v>
                </c:pt>
                <c:pt idx="57">
                  <c:v>2.6884941174428523E-2</c:v>
                </c:pt>
                <c:pt idx="58">
                  <c:v>2.7267767630759443E-2</c:v>
                </c:pt>
                <c:pt idx="59">
                  <c:v>2.8575575979995604E-2</c:v>
                </c:pt>
                <c:pt idx="60">
                  <c:v>2.8208703400905644E-2</c:v>
                </c:pt>
                <c:pt idx="61">
                  <c:v>2.9177130968616516E-2</c:v>
                </c:pt>
                <c:pt idx="62">
                  <c:v>2.9083949598276426E-2</c:v>
                </c:pt>
                <c:pt idx="63">
                  <c:v>2.957630801106248E-2</c:v>
                </c:pt>
                <c:pt idx="64">
                  <c:v>3.1592265283158394E-2</c:v>
                </c:pt>
                <c:pt idx="65">
                  <c:v>3.1938932460032321E-2</c:v>
                </c:pt>
                <c:pt idx="66">
                  <c:v>3.1301136798096207E-2</c:v>
                </c:pt>
                <c:pt idx="67">
                  <c:v>3.3840550657225354E-2</c:v>
                </c:pt>
                <c:pt idx="68">
                  <c:v>3.1972200643535009E-2</c:v>
                </c:pt>
                <c:pt idx="69">
                  <c:v>3.2000000000000028E-2</c:v>
                </c:pt>
                <c:pt idx="70">
                  <c:v>3.6311268998976298E-2</c:v>
                </c:pt>
                <c:pt idx="71">
                  <c:v>3.6169879935737725E-2</c:v>
                </c:pt>
                <c:pt idx="72">
                  <c:v>3.6387438759881374E-2</c:v>
                </c:pt>
                <c:pt idx="73">
                  <c:v>3.6387438759881374E-2</c:v>
                </c:pt>
                <c:pt idx="74">
                  <c:v>3.6387438759881374E-2</c:v>
                </c:pt>
                <c:pt idx="75">
                  <c:v>3.599711243520054E-2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92F-42E6-8451-2FED71131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4642128"/>
        <c:axId val="534644288"/>
      </c:lineChart>
      <c:catAx>
        <c:axId val="53464212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34644288"/>
        <c:crosses val="autoZero"/>
        <c:auto val="1"/>
        <c:lblAlgn val="ctr"/>
        <c:lblOffset val="100"/>
        <c:noMultiLvlLbl val="0"/>
      </c:catAx>
      <c:valAx>
        <c:axId val="53464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34642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AC911A2A30443BE2DAA8AC33F39B4" ma:contentTypeVersion="16" ma:contentTypeDescription="Een nieuw document maken." ma:contentTypeScope="" ma:versionID="7d5c71fa56294fb5c20a41ee06ed8c75">
  <xsd:schema xmlns:xsd="http://www.w3.org/2001/XMLSchema" xmlns:xs="http://www.w3.org/2001/XMLSchema" xmlns:p="http://schemas.microsoft.com/office/2006/metadata/properties" xmlns:ns2="42158a9b-6931-424f-8f76-fe3bda10462a" xmlns:ns3="c2054fe3-5b75-43d4-b17b-d0090b321c02" targetNamespace="http://schemas.microsoft.com/office/2006/metadata/properties" ma:root="true" ma:fieldsID="9fbd75d1f02c99991cbaf4ef191bf90a" ns2:_="" ns3:_="">
    <xsd:import namespace="42158a9b-6931-424f-8f76-fe3bda10462a"/>
    <xsd:import namespace="c2054fe3-5b75-43d4-b17b-d0090b321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58a9b-6931-424f-8f76-fe3bda104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f77e6136-016d-4b6a-8f45-3dc3192876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fe3-5b75-43d4-b17b-d0090b321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4bbf871-0966-437c-9390-77922d4a19a9}" ma:internalName="TaxCatchAll" ma:showField="CatchAllData" ma:web="c2054fe3-5b75-43d4-b17b-d0090b321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FC717-B54B-466B-AF04-2B23E7E5C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58a9b-6931-424f-8f76-fe3bda10462a"/>
    <ds:schemaRef ds:uri="c2054fe3-5b75-43d4-b17b-d0090b321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2FA8F-9E2B-42A4-9619-6312D1950D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D2968-1481-4762-8847-65A44F57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van Kroonenburg</dc:creator>
  <cp:keywords/>
  <dc:description/>
  <cp:lastModifiedBy>Marjolein van Kroonenburg</cp:lastModifiedBy>
  <cp:revision>2</cp:revision>
  <cp:lastPrinted>2022-10-18T17:50:00Z</cp:lastPrinted>
  <dcterms:created xsi:type="dcterms:W3CDTF">2023-12-15T10:49:00Z</dcterms:created>
  <dcterms:modified xsi:type="dcterms:W3CDTF">2023-12-15T10:49:00Z</dcterms:modified>
</cp:coreProperties>
</file>